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Прием участковым терапевтом (педиатром) в поликлинике осуществляется в день обращения гражданина или по его желанию в плановом порядке по записи. 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Прием врачей–специалистов при оказании первичной  специализированной медико-санитарной помощи в плановой форме – не более 10 рабочих дней с момента обращения.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 xml:space="preserve">В учреждении созданы условия для дистанционной записи граждан на прием к специалистам – телефон, региональный портал информационной медицинской системы, </w:t>
      </w:r>
      <w:proofErr w:type="spellStart"/>
      <w:r>
        <w:rPr>
          <w:rFonts w:ascii="Arial" w:hAnsi="Arial" w:cs="Arial"/>
          <w:color w:val="242B2D"/>
          <w:spacing w:val="15"/>
          <w:sz w:val="20"/>
          <w:szCs w:val="20"/>
        </w:rPr>
        <w:t>инфоматы</w:t>
      </w:r>
      <w:proofErr w:type="spellEnd"/>
      <w:r>
        <w:rPr>
          <w:rFonts w:ascii="Arial" w:hAnsi="Arial" w:cs="Arial"/>
          <w:color w:val="242B2D"/>
          <w:spacing w:val="15"/>
          <w:sz w:val="20"/>
          <w:szCs w:val="20"/>
        </w:rPr>
        <w:t>.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Время ожидания приема врача - 30 минут от времени, назначенного гражданину и указанного в талоне либо в другом документе (амбулаторной карте, консультативном заключении, направлении). Исключение из этого правила допускается только в случаях, отвлекающих врача от его плановых обязанностей (оказание неотложной помощи другому гражданину), о чем граждане, ожидающие приема, информируются медицинским персоналом.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Показания и объем диагностических и лечебных мероприятий для конкретного пациента определяются лечащим врачом (в необходимых случаях - врачебным консилиумом, врачебной комиссией) не ниже требований, установленных стандартами медицинской помощи.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Проведение  диагностических инструментальных и лабораторных исследований при оказании первичной медико-санитарной помощи в  плановой форме – не более 10 рабочих дней.</w:t>
      </w:r>
    </w:p>
    <w:p w:rsidR="00C06928" w:rsidRDefault="00C06928" w:rsidP="00C06928">
      <w:pPr>
        <w:pStyle w:val="a3"/>
        <w:shd w:val="clear" w:color="auto" w:fill="FFFFFF"/>
        <w:spacing w:before="180" w:beforeAutospacing="0" w:after="180" w:afterAutospacing="0"/>
        <w:rPr>
          <w:rFonts w:ascii="Arial" w:hAnsi="Arial" w:cs="Arial"/>
          <w:color w:val="242B2D"/>
          <w:spacing w:val="15"/>
          <w:sz w:val="20"/>
          <w:szCs w:val="20"/>
        </w:rPr>
      </w:pPr>
      <w:r>
        <w:rPr>
          <w:rFonts w:ascii="Arial" w:hAnsi="Arial" w:cs="Arial"/>
          <w:color w:val="242B2D"/>
          <w:spacing w:val="15"/>
          <w:sz w:val="20"/>
          <w:szCs w:val="20"/>
        </w:rPr>
        <w:t>Оказание первичной медико-санитарной помощи в неотложной форме – не более 2 часов с момента обращения.</w:t>
      </w:r>
    </w:p>
    <w:p w:rsidR="00FC4E77" w:rsidRDefault="00FC4E77">
      <w:bookmarkStart w:id="0" w:name="_GoBack"/>
      <w:bookmarkEnd w:id="0"/>
    </w:p>
    <w:sectPr w:rsidR="00FC4E77" w:rsidSect="004D0730">
      <w:type w:val="continuous"/>
      <w:pgSz w:w="10301" w:h="14558"/>
      <w:pgMar w:top="1123" w:right="680" w:bottom="215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28"/>
    <w:rsid w:val="004D0730"/>
    <w:rsid w:val="00C06928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Добрынина А.А.</dc:creator>
  <cp:lastModifiedBy>Добрынина А.А.</cp:lastModifiedBy>
  <cp:revision>1</cp:revision>
  <dcterms:created xsi:type="dcterms:W3CDTF">2018-04-10T05:59:00Z</dcterms:created>
  <dcterms:modified xsi:type="dcterms:W3CDTF">2018-04-10T06:00:00Z</dcterms:modified>
</cp:coreProperties>
</file>