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01" w:rsidRDefault="001E0801" w:rsidP="001E0801">
      <w:pPr>
        <w:pStyle w:val="Standard"/>
        <w:tabs>
          <w:tab w:val="left" w:pos="465"/>
        </w:tabs>
        <w:jc w:val="right"/>
        <w:rPr>
          <w:szCs w:val="28"/>
        </w:rPr>
      </w:pPr>
      <w:r>
        <w:rPr>
          <w:szCs w:val="28"/>
        </w:rPr>
        <w:t>Приложение  2</w:t>
      </w:r>
    </w:p>
    <w:p w:rsidR="001E0801" w:rsidRDefault="001E0801" w:rsidP="001E0801">
      <w:pPr>
        <w:pStyle w:val="Standard"/>
        <w:tabs>
          <w:tab w:val="left" w:pos="465"/>
        </w:tabs>
        <w:jc w:val="right"/>
        <w:rPr>
          <w:szCs w:val="28"/>
        </w:rPr>
      </w:pPr>
      <w:r>
        <w:rPr>
          <w:szCs w:val="28"/>
        </w:rPr>
        <w:t xml:space="preserve">                                               </w:t>
      </w:r>
      <w:r>
        <w:rPr>
          <w:szCs w:val="28"/>
        </w:rPr>
        <w:t xml:space="preserve">                               </w:t>
      </w:r>
      <w:bookmarkStart w:id="0" w:name="_GoBack"/>
      <w:bookmarkEnd w:id="0"/>
      <w:r>
        <w:rPr>
          <w:szCs w:val="28"/>
        </w:rPr>
        <w:t>к приказу  №  65 от 16.03.2018 г.</w:t>
      </w:r>
    </w:p>
    <w:p w:rsidR="001E0801" w:rsidRDefault="001E0801" w:rsidP="001E0801">
      <w:pPr>
        <w:pStyle w:val="Standard"/>
        <w:tabs>
          <w:tab w:val="left" w:pos="465"/>
        </w:tabs>
        <w:jc w:val="right"/>
        <w:rPr>
          <w:szCs w:val="28"/>
        </w:rPr>
      </w:pPr>
    </w:p>
    <w:p w:rsidR="001E0801" w:rsidRDefault="001E0801" w:rsidP="001E0801">
      <w:pPr>
        <w:pStyle w:val="Standard"/>
        <w:tabs>
          <w:tab w:val="left" w:pos="465"/>
        </w:tabs>
        <w:rPr>
          <w:szCs w:val="28"/>
        </w:rPr>
      </w:pPr>
    </w:p>
    <w:p w:rsidR="001E0801" w:rsidRDefault="001E0801" w:rsidP="001E0801">
      <w:pPr>
        <w:pStyle w:val="Standard"/>
        <w:tabs>
          <w:tab w:val="left" w:pos="465"/>
        </w:tabs>
        <w:jc w:val="center"/>
        <w:rPr>
          <w:b/>
          <w:szCs w:val="28"/>
        </w:rPr>
      </w:pPr>
      <w:r>
        <w:rPr>
          <w:b/>
          <w:szCs w:val="28"/>
        </w:rPr>
        <w:t>Порядок</w:t>
      </w:r>
    </w:p>
    <w:p w:rsidR="001E0801" w:rsidRDefault="001E0801" w:rsidP="001E0801">
      <w:pPr>
        <w:pStyle w:val="Standard"/>
        <w:tabs>
          <w:tab w:val="left" w:pos="465"/>
        </w:tabs>
        <w:jc w:val="center"/>
        <w:rPr>
          <w:b/>
          <w:szCs w:val="28"/>
        </w:rPr>
      </w:pPr>
      <w:r>
        <w:rPr>
          <w:b/>
          <w:szCs w:val="28"/>
        </w:rPr>
        <w:t>оказания населению  бесплатной стоматологической помощи в ОГБУЗ КОСП</w:t>
      </w:r>
    </w:p>
    <w:p w:rsidR="001E0801" w:rsidRDefault="001E0801" w:rsidP="001E0801">
      <w:pPr>
        <w:pStyle w:val="Standard"/>
        <w:tabs>
          <w:tab w:val="left" w:pos="465"/>
        </w:tabs>
        <w:rPr>
          <w:szCs w:val="28"/>
        </w:rPr>
      </w:pP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 xml:space="preserve">1. Настоящий   порядок  </w:t>
      </w:r>
      <w:proofErr w:type="gramStart"/>
      <w:r>
        <w:rPr>
          <w:szCs w:val="28"/>
        </w:rPr>
        <w:t>устанавливает условия</w:t>
      </w:r>
      <w:proofErr w:type="gramEnd"/>
      <w:r>
        <w:rPr>
          <w:szCs w:val="28"/>
        </w:rPr>
        <w:t xml:space="preserve"> и  форму   оказания  бесплатной стоматологической помощи.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>2. Оказание бесплатной стоматологической помощи населению осуществляется поликлиникой  при наличии лицензии на медицинскую деятельность.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 xml:space="preserve">3. Поликлиника оказывает бесплатную стоматологическую помощь населению в соответствии  с  «Клиническими протоколами  диагностики и лечения в амбулаторно-поликлинических условиях больных стоматологическими заболеваниями в системе ОМС» и в соответствии с клинико-статистическими группами, утвержденными приказом департамента здравоохранения Костромской области   и ТФОМС </w:t>
      </w:r>
      <w:proofErr w:type="gramStart"/>
      <w:r>
        <w:rPr>
          <w:szCs w:val="28"/>
        </w:rPr>
        <w:t>КО</w:t>
      </w:r>
      <w:proofErr w:type="gramEnd"/>
      <w:r>
        <w:rPr>
          <w:szCs w:val="28"/>
        </w:rPr>
        <w:t>.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 xml:space="preserve">4.  Бесплатная стоматологическая помощь населению оказывается  </w:t>
      </w:r>
      <w:proofErr w:type="gramStart"/>
      <w:r>
        <w:rPr>
          <w:szCs w:val="28"/>
        </w:rPr>
        <w:t>вне зависимости от места жительства в   стоматологических кабинетах  по адресам  в городе</w:t>
      </w:r>
      <w:proofErr w:type="gramEnd"/>
      <w:r>
        <w:rPr>
          <w:szCs w:val="28"/>
        </w:rPr>
        <w:t xml:space="preserve"> Костроме</w:t>
      </w:r>
    </w:p>
    <w:p w:rsidR="001E0801" w:rsidRDefault="001E0801" w:rsidP="001E0801">
      <w:pPr>
        <w:pStyle w:val="Standard"/>
        <w:jc w:val="both"/>
        <w:rPr>
          <w:szCs w:val="28"/>
        </w:rPr>
      </w:pPr>
    </w:p>
    <w:tbl>
      <w:tblPr>
        <w:tblW w:w="9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"/>
        <w:gridCol w:w="5870"/>
        <w:gridCol w:w="3252"/>
      </w:tblGrid>
      <w:tr w:rsidR="001E0801" w:rsidTr="001E0801">
        <w:tc>
          <w:tcPr>
            <w:tcW w:w="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TableContents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8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TableContents"/>
              <w:jc w:val="center"/>
              <w:rPr>
                <w:szCs w:val="28"/>
              </w:rPr>
            </w:pPr>
            <w:r>
              <w:rPr>
                <w:szCs w:val="28"/>
              </w:rPr>
              <w:t>Адрес</w:t>
            </w:r>
          </w:p>
        </w:tc>
        <w:tc>
          <w:tcPr>
            <w:tcW w:w="3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TableContents"/>
              <w:jc w:val="center"/>
              <w:rPr>
                <w:szCs w:val="28"/>
              </w:rPr>
            </w:pPr>
            <w:r>
              <w:rPr>
                <w:szCs w:val="28"/>
              </w:rPr>
              <w:t>Телефон регистратуры</w:t>
            </w:r>
          </w:p>
        </w:tc>
      </w:tr>
      <w:tr w:rsidR="001E0801" w:rsidTr="001E0801">
        <w:tc>
          <w:tcPr>
            <w:tcW w:w="5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TableContents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8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Standard"/>
              <w:jc w:val="both"/>
              <w:rPr>
                <w:szCs w:val="28"/>
              </w:rPr>
            </w:pPr>
            <w:r>
              <w:rPr>
                <w:szCs w:val="28"/>
              </w:rPr>
              <w:t>м-н Давыдовский-3, д. 28</w:t>
            </w:r>
            <w:proofErr w:type="gramStart"/>
            <w:r>
              <w:rPr>
                <w:szCs w:val="28"/>
              </w:rPr>
              <w:t xml:space="preserve"> Б</w:t>
            </w:r>
            <w:proofErr w:type="gramEnd"/>
          </w:p>
        </w:tc>
        <w:tc>
          <w:tcPr>
            <w:tcW w:w="32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41-10-01</w:t>
            </w:r>
          </w:p>
        </w:tc>
      </w:tr>
      <w:tr w:rsidR="001E0801" w:rsidTr="001E0801">
        <w:tc>
          <w:tcPr>
            <w:tcW w:w="5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TableContents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8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Standard"/>
              <w:jc w:val="both"/>
              <w:rPr>
                <w:szCs w:val="28"/>
              </w:rPr>
            </w:pPr>
            <w:r>
              <w:rPr>
                <w:szCs w:val="28"/>
              </w:rPr>
              <w:t>улица Проселочная, д. 38</w:t>
            </w:r>
          </w:p>
        </w:tc>
        <w:tc>
          <w:tcPr>
            <w:tcW w:w="32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53-57-72</w:t>
            </w:r>
          </w:p>
        </w:tc>
      </w:tr>
      <w:tr w:rsidR="001E0801" w:rsidTr="001E0801">
        <w:tc>
          <w:tcPr>
            <w:tcW w:w="5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TableContents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8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Standard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орьбы</w:t>
            </w:r>
            <w:proofErr w:type="spellEnd"/>
            <w:r>
              <w:rPr>
                <w:szCs w:val="28"/>
              </w:rPr>
              <w:t>, 27</w:t>
            </w:r>
          </w:p>
        </w:tc>
        <w:tc>
          <w:tcPr>
            <w:tcW w:w="32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35-24-22</w:t>
            </w:r>
          </w:p>
        </w:tc>
      </w:tr>
      <w:tr w:rsidR="001E0801" w:rsidTr="001E0801">
        <w:tc>
          <w:tcPr>
            <w:tcW w:w="5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TableContents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8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Standard"/>
              <w:jc w:val="both"/>
              <w:rPr>
                <w:szCs w:val="28"/>
              </w:rPr>
            </w:pPr>
            <w:r>
              <w:rPr>
                <w:szCs w:val="28"/>
              </w:rPr>
              <w:t>Речной проспект, д. 7</w:t>
            </w:r>
          </w:p>
        </w:tc>
        <w:tc>
          <w:tcPr>
            <w:tcW w:w="32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45-27-42</w:t>
            </w:r>
          </w:p>
        </w:tc>
      </w:tr>
      <w:tr w:rsidR="001E0801" w:rsidTr="001E0801">
        <w:tc>
          <w:tcPr>
            <w:tcW w:w="5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TableContents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8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Standard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улица </w:t>
            </w:r>
            <w:proofErr w:type="spellStart"/>
            <w:r>
              <w:rPr>
                <w:szCs w:val="28"/>
              </w:rPr>
              <w:t>Шагова</w:t>
            </w:r>
            <w:proofErr w:type="spellEnd"/>
            <w:r>
              <w:rPr>
                <w:szCs w:val="28"/>
              </w:rPr>
              <w:t>, д. 181</w:t>
            </w:r>
          </w:p>
        </w:tc>
        <w:tc>
          <w:tcPr>
            <w:tcW w:w="32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32-30-98</w:t>
            </w:r>
          </w:p>
        </w:tc>
      </w:tr>
      <w:tr w:rsidR="001E0801" w:rsidTr="001E0801">
        <w:tc>
          <w:tcPr>
            <w:tcW w:w="5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TableContents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8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Standard"/>
              <w:jc w:val="both"/>
              <w:rPr>
                <w:szCs w:val="28"/>
              </w:rPr>
            </w:pPr>
            <w:r>
              <w:rPr>
                <w:szCs w:val="28"/>
              </w:rPr>
              <w:t>улица Осыпная, д.1</w:t>
            </w:r>
          </w:p>
        </w:tc>
        <w:tc>
          <w:tcPr>
            <w:tcW w:w="32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0801" w:rsidRDefault="001E0801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42-76-78</w:t>
            </w:r>
          </w:p>
        </w:tc>
      </w:tr>
    </w:tbl>
    <w:p w:rsidR="001E0801" w:rsidRDefault="001E0801" w:rsidP="001E0801">
      <w:pPr>
        <w:pStyle w:val="Standard"/>
        <w:jc w:val="both"/>
        <w:rPr>
          <w:szCs w:val="28"/>
        </w:rPr>
      </w:pPr>
    </w:p>
    <w:p w:rsidR="001E0801" w:rsidRDefault="001E0801" w:rsidP="001E0801">
      <w:pPr>
        <w:pStyle w:val="Standard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Запись пациентов на прием в стоматологических отделениях   (кабинетах) осуществляется в регистратуре: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color w:val="2D2D2D"/>
          <w:spacing w:val="2"/>
          <w:szCs w:val="28"/>
        </w:rPr>
        <w:t>5.1 Работа регистратуры должна быть организована с учетом формирования условий для максимального удобства пациентов.</w:t>
      </w:r>
    </w:p>
    <w:p w:rsidR="001E0801" w:rsidRDefault="001E0801" w:rsidP="001E0801">
      <w:pPr>
        <w:pStyle w:val="Standard"/>
        <w:jc w:val="both"/>
        <w:rPr>
          <w:color w:val="2D2D2D"/>
          <w:spacing w:val="2"/>
          <w:szCs w:val="28"/>
        </w:rPr>
      </w:pPr>
      <w:r>
        <w:rPr>
          <w:color w:val="2D2D2D"/>
          <w:spacing w:val="2"/>
          <w:szCs w:val="28"/>
        </w:rPr>
        <w:t>5.2 Информационные стенды, расписание приема врачей в холле должны быть оформлены в соответствии с установленным порядком, в визуально доступном месте и обновляться ежедневно.</w:t>
      </w:r>
    </w:p>
    <w:p w:rsidR="001E0801" w:rsidRDefault="001E0801" w:rsidP="001E0801">
      <w:pPr>
        <w:pStyle w:val="Standard"/>
        <w:jc w:val="both"/>
        <w:rPr>
          <w:color w:val="2D2D2D"/>
          <w:spacing w:val="2"/>
          <w:szCs w:val="28"/>
        </w:rPr>
      </w:pPr>
      <w:r>
        <w:rPr>
          <w:color w:val="2D2D2D"/>
          <w:spacing w:val="2"/>
          <w:szCs w:val="28"/>
        </w:rPr>
        <w:t>5.3 Окно регистратуры по приему граждан является непосредственным местом работы медицинского регистратора.</w:t>
      </w:r>
    </w:p>
    <w:p w:rsidR="001E0801" w:rsidRDefault="001E0801" w:rsidP="001E0801">
      <w:pPr>
        <w:pStyle w:val="Standard"/>
        <w:jc w:val="both"/>
        <w:rPr>
          <w:color w:val="2D2D2D"/>
          <w:spacing w:val="2"/>
          <w:szCs w:val="28"/>
        </w:rPr>
      </w:pPr>
      <w:r>
        <w:rPr>
          <w:color w:val="2D2D2D"/>
          <w:spacing w:val="2"/>
          <w:szCs w:val="28"/>
        </w:rPr>
        <w:t>5.4</w:t>
      </w:r>
      <w:proofErr w:type="gramStart"/>
      <w:r>
        <w:rPr>
          <w:color w:val="2D2D2D"/>
          <w:spacing w:val="2"/>
          <w:szCs w:val="28"/>
        </w:rPr>
        <w:t xml:space="preserve"> В</w:t>
      </w:r>
      <w:proofErr w:type="gramEnd"/>
      <w:r>
        <w:rPr>
          <w:color w:val="2D2D2D"/>
          <w:spacing w:val="2"/>
          <w:szCs w:val="28"/>
        </w:rPr>
        <w:t xml:space="preserve"> регистратуре должно функционировать максимальное количество окон </w:t>
      </w:r>
      <w:r>
        <w:rPr>
          <w:color w:val="2D2D2D"/>
          <w:spacing w:val="2"/>
          <w:szCs w:val="28"/>
        </w:rPr>
        <w:lastRenderedPageBreak/>
        <w:t>для приема граждан.</w:t>
      </w:r>
    </w:p>
    <w:p w:rsidR="001E0801" w:rsidRDefault="001E0801" w:rsidP="001E0801">
      <w:pPr>
        <w:pStyle w:val="Standard"/>
        <w:jc w:val="both"/>
        <w:rPr>
          <w:color w:val="2D2D2D"/>
          <w:spacing w:val="2"/>
          <w:szCs w:val="28"/>
        </w:rPr>
      </w:pPr>
      <w:r>
        <w:rPr>
          <w:color w:val="2D2D2D"/>
          <w:spacing w:val="2"/>
          <w:szCs w:val="28"/>
        </w:rPr>
        <w:t>5.5</w:t>
      </w:r>
      <w:proofErr w:type="gramStart"/>
      <w:r>
        <w:rPr>
          <w:color w:val="2D2D2D"/>
          <w:spacing w:val="2"/>
          <w:szCs w:val="28"/>
        </w:rPr>
        <w:t xml:space="preserve"> К</w:t>
      </w:r>
      <w:proofErr w:type="gramEnd"/>
      <w:r>
        <w:rPr>
          <w:color w:val="2D2D2D"/>
          <w:spacing w:val="2"/>
          <w:szCs w:val="28"/>
        </w:rPr>
        <w:t xml:space="preserve">аждый медицинской регистратор  должен быть обеспечен именным </w:t>
      </w:r>
      <w:proofErr w:type="spellStart"/>
      <w:r>
        <w:rPr>
          <w:color w:val="2D2D2D"/>
          <w:spacing w:val="2"/>
          <w:szCs w:val="28"/>
        </w:rPr>
        <w:t>бейджем</w:t>
      </w:r>
      <w:proofErr w:type="spellEnd"/>
      <w:r>
        <w:rPr>
          <w:color w:val="2D2D2D"/>
          <w:spacing w:val="2"/>
          <w:szCs w:val="28"/>
        </w:rPr>
        <w:t xml:space="preserve"> с указанием Ф.И.О. и должности.</w:t>
      </w:r>
    </w:p>
    <w:p w:rsidR="001E0801" w:rsidRDefault="001E0801" w:rsidP="001E0801">
      <w:pPr>
        <w:pStyle w:val="Standard"/>
        <w:jc w:val="both"/>
        <w:rPr>
          <w:color w:val="2D2D2D"/>
          <w:spacing w:val="2"/>
          <w:szCs w:val="28"/>
        </w:rPr>
      </w:pPr>
      <w:r>
        <w:rPr>
          <w:color w:val="2D2D2D"/>
          <w:spacing w:val="2"/>
          <w:szCs w:val="28"/>
        </w:rPr>
        <w:t>5.6 Основными задачами регистратуры медицинской организации являются: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color w:val="2D2D2D"/>
          <w:spacing w:val="2"/>
          <w:szCs w:val="28"/>
        </w:rPr>
        <w:t xml:space="preserve">5.6.1 Организация  предварительной  записи больных на прием к врачу (при личной явке в регистратуру поликлиники; </w:t>
      </w:r>
      <w:r>
        <w:rPr>
          <w:szCs w:val="28"/>
        </w:rPr>
        <w:t xml:space="preserve">при телефонном обращении; посредством портала ЕПГУ; посредством регионального портала «Регистратура44.РФ»; </w:t>
      </w:r>
      <w:r>
        <w:rPr>
          <w:color w:val="2D2D2D"/>
          <w:spacing w:val="2"/>
          <w:szCs w:val="28"/>
        </w:rPr>
        <w:t>посредством устройства «</w:t>
      </w:r>
      <w:proofErr w:type="spellStart"/>
      <w:r>
        <w:rPr>
          <w:color w:val="2D2D2D"/>
          <w:spacing w:val="2"/>
          <w:szCs w:val="28"/>
        </w:rPr>
        <w:t>Инфомат</w:t>
      </w:r>
      <w:proofErr w:type="spellEnd"/>
      <w:r>
        <w:rPr>
          <w:color w:val="2D2D2D"/>
          <w:spacing w:val="2"/>
          <w:szCs w:val="28"/>
        </w:rPr>
        <w:t>»,  установленного  по адресу: г. Кострома, ул. Осыпная,  1</w:t>
      </w:r>
      <w:proofErr w:type="gramStart"/>
      <w:r>
        <w:rPr>
          <w:szCs w:val="28"/>
        </w:rPr>
        <w:t xml:space="preserve"> )</w:t>
      </w:r>
      <w:proofErr w:type="gramEnd"/>
      <w:r>
        <w:rPr>
          <w:szCs w:val="28"/>
        </w:rPr>
        <w:t>.  Запись на первичный прием осуществляется в программе РМИС «</w:t>
      </w:r>
      <w:proofErr w:type="spellStart"/>
      <w:r>
        <w:rPr>
          <w:szCs w:val="28"/>
        </w:rPr>
        <w:t>Витакор</w:t>
      </w:r>
      <w:proofErr w:type="spellEnd"/>
      <w:r>
        <w:rPr>
          <w:szCs w:val="28"/>
        </w:rPr>
        <w:t>» посредством электронного сервиса «запись на прием к врачу в электронном виде» (при условии наличия свободных мест в электронном расписании врачей  на 14 дней вперед  от текущей даты).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 xml:space="preserve">5.6.2 Назначение пациента на повторный прием к врачу.  При необходимости любой из медицинских регистраторов  оказывает консультативную помощь пациенту при пользовании терминалом для </w:t>
      </w:r>
      <w:proofErr w:type="spellStart"/>
      <w:r>
        <w:rPr>
          <w:szCs w:val="28"/>
        </w:rPr>
        <w:t>самозаписи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инфоматом</w:t>
      </w:r>
      <w:proofErr w:type="spellEnd"/>
      <w:r>
        <w:rPr>
          <w:szCs w:val="28"/>
        </w:rPr>
        <w:t xml:space="preserve">). При обращении пациента за информацией по телефону или лично информирование,  запись пациентов осуществляется медицинским регистратором. </w:t>
      </w:r>
      <w:r>
        <w:rPr>
          <w:szCs w:val="28"/>
        </w:rPr>
        <w:br/>
        <w:t>5.6.3 Информирование по телефону:</w:t>
      </w:r>
      <w:r>
        <w:rPr>
          <w:szCs w:val="28"/>
        </w:rPr>
        <w:br/>
        <w:t>- при ответе на телефонный звонок медицинский регистратор должен назвать наименование Учреждения, свою фамилию, имя, отчество и предложить представиться собеседнику, выслушать и уточнить цель обращения;</w:t>
      </w:r>
      <w:r>
        <w:rPr>
          <w:szCs w:val="28"/>
        </w:rPr>
        <w:br/>
        <w:t>- во время разговора следует избегать параллельных разговоров с окружающими людьми и не прерывать разговор по причине поступления звонка на другой аппарат;</w:t>
      </w:r>
      <w:r>
        <w:rPr>
          <w:szCs w:val="28"/>
        </w:rPr>
        <w:br/>
        <w:t>- медицинский регистратор не вправе осуществлять информирование, выходящее за рамки его полномочий;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>-  продолжительность разговора по телефону не должна превышать 5 минут;</w:t>
      </w:r>
    </w:p>
    <w:p w:rsidR="001E0801" w:rsidRDefault="001E0801" w:rsidP="001E0801">
      <w:pPr>
        <w:pStyle w:val="a3"/>
        <w:rPr>
          <w:szCs w:val="28"/>
        </w:rPr>
      </w:pPr>
      <w:r>
        <w:rPr>
          <w:szCs w:val="28"/>
        </w:rPr>
        <w:t>- работа по телефону должна быть организована так, чтобы не возможно было не дозвониться до регистратуры. Все входящие звонки должны быть быстро обслужены;</w:t>
      </w:r>
    </w:p>
    <w:p w:rsidR="001E0801" w:rsidRDefault="001E0801" w:rsidP="001E0801">
      <w:pPr>
        <w:pStyle w:val="a3"/>
        <w:rPr>
          <w:szCs w:val="28"/>
        </w:rPr>
      </w:pPr>
      <w:r>
        <w:rPr>
          <w:szCs w:val="28"/>
        </w:rPr>
        <w:t>- вести переговоры необходимо компетентно, строго в соответствии с утвержденными «алгоритмами переговоров», не допуская грубости;</w:t>
      </w:r>
    </w:p>
    <w:p w:rsidR="001E0801" w:rsidRDefault="001E0801" w:rsidP="001E0801">
      <w:pPr>
        <w:pStyle w:val="a3"/>
        <w:rPr>
          <w:szCs w:val="28"/>
        </w:rPr>
      </w:pPr>
      <w:r>
        <w:rPr>
          <w:szCs w:val="28"/>
        </w:rPr>
        <w:t>-при поступлении звонка, любой свободный регистратор обязан взять телефонную трубку и грамотно ответить на вопрос;</w:t>
      </w:r>
    </w:p>
    <w:p w:rsidR="001E0801" w:rsidRDefault="001E0801" w:rsidP="001E0801">
      <w:pPr>
        <w:pStyle w:val="a3"/>
        <w:rPr>
          <w:szCs w:val="28"/>
        </w:rPr>
      </w:pPr>
      <w:r>
        <w:rPr>
          <w:szCs w:val="28"/>
        </w:rPr>
        <w:t>- на телефонные звонки отвечают все регистраторы в установленной очередности;</w:t>
      </w:r>
    </w:p>
    <w:p w:rsidR="001E0801" w:rsidRDefault="001E0801" w:rsidP="001E0801">
      <w:pPr>
        <w:pStyle w:val="a3"/>
        <w:rPr>
          <w:szCs w:val="28"/>
        </w:rPr>
      </w:pPr>
      <w:r>
        <w:rPr>
          <w:szCs w:val="28"/>
        </w:rPr>
        <w:t>- медицинские регистраторы осуществляют по телефону предварительную запись на приём к врачу.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lastRenderedPageBreak/>
        <w:br/>
        <w:t>5.6.4 Личное информирование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br/>
        <w:t xml:space="preserve"> - при личном обращении пациента медицинский регистратор должен информировать пациента о своей фамилии, имени и отчестве (</w:t>
      </w:r>
      <w:proofErr w:type="spellStart"/>
      <w:r>
        <w:rPr>
          <w:szCs w:val="28"/>
        </w:rPr>
        <w:t>бейдж</w:t>
      </w:r>
      <w:proofErr w:type="spellEnd"/>
      <w:r>
        <w:rPr>
          <w:szCs w:val="28"/>
        </w:rPr>
        <w:t xml:space="preserve"> или личное информирование).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>5.6.5  Стоматологическая помощь в экстренной форме оказывается гражданину безотлагательной и бесплатно. Отказ в ее оказании не допускается.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 xml:space="preserve">5.6.6 В случае обращения пациента с «острой болью»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при внезапных острых заболеваниях, состояниях, обострении хронических заболеваний без явных признаков угрозы жизни пациента)  медицинским регистратором отделения предлагается пациенту ожидать получения стоматологической помощи в отделении до появления  свободного времени у врача в течение 2-х часов или предлагается пациенту запись на лечение (в том числе запись на прием к врачу в электронном виде) на ближайшие часы  в других отделениях поликлиники.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>5.6.7</w:t>
      </w:r>
      <w:proofErr w:type="gramStart"/>
      <w:r>
        <w:rPr>
          <w:szCs w:val="28"/>
        </w:rPr>
        <w:t xml:space="preserve"> П</w:t>
      </w:r>
      <w:proofErr w:type="gramEnd"/>
      <w:r>
        <w:rPr>
          <w:szCs w:val="28"/>
        </w:rPr>
        <w:t>ри обращении  за медицинской помощью пациент должен предъявить медицинскому регистратору следующие документы</w:t>
      </w:r>
    </w:p>
    <w:p w:rsidR="001E0801" w:rsidRDefault="001E0801" w:rsidP="001E0801">
      <w:pPr>
        <w:pStyle w:val="formattext"/>
        <w:spacing w:before="0" w:after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паспорт или документ, удостоверяющий личность, свидетельство о рождении ребенка;</w:t>
      </w:r>
      <w:r>
        <w:rPr>
          <w:sz w:val="28"/>
          <w:szCs w:val="28"/>
        </w:rPr>
        <w:br/>
        <w:t xml:space="preserve">- полис обязательного медицинского страхования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 исключением случаев оказания экстренной медицинской помощи);</w:t>
      </w:r>
    </w:p>
    <w:p w:rsidR="001E0801" w:rsidRDefault="001E0801" w:rsidP="001E0801"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страховое свидетельство государственного пенсионного страхования (при наличии);</w:t>
      </w:r>
    </w:p>
    <w:p w:rsidR="001E0801" w:rsidRDefault="001E0801" w:rsidP="001E0801"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право на внеочередное оказание медицинской помощи.</w:t>
      </w:r>
    </w:p>
    <w:p w:rsidR="001E0801" w:rsidRDefault="001E0801" w:rsidP="001E0801">
      <w:pPr>
        <w:pStyle w:val="text3cl"/>
        <w:jc w:val="both"/>
        <w:rPr>
          <w:sz w:val="28"/>
          <w:szCs w:val="28"/>
        </w:rPr>
      </w:pPr>
      <w:r>
        <w:rPr>
          <w:sz w:val="28"/>
          <w:szCs w:val="28"/>
        </w:rPr>
        <w:t>5.6.7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случае представления пациентом документов, не соответствующих перечню, медицинский регистратор вправе отказать пациенту в записи на прием к врачу с указанием причин отказа и возможностей их устранения.</w:t>
      </w:r>
      <w:r>
        <w:rPr>
          <w:sz w:val="28"/>
          <w:szCs w:val="28"/>
        </w:rPr>
        <w:br/>
        <w:t xml:space="preserve">Если имеются основания для отказа в записи на прием к врачу, но пациент настаивает, медицинский регистратор направляет его к заведующему отделением.   </w:t>
      </w:r>
      <w:r>
        <w:rPr>
          <w:sz w:val="28"/>
          <w:szCs w:val="28"/>
        </w:rPr>
        <w:br/>
        <w:t xml:space="preserve">5.6.8 Медицинский регистратор должен корректно и внимательно относиться к пациенту, не унижая его чести и достоинства. </w:t>
      </w:r>
      <w:proofErr w:type="gramStart"/>
      <w:r>
        <w:rPr>
          <w:sz w:val="28"/>
          <w:szCs w:val="28"/>
        </w:rPr>
        <w:t>Четко, доступно отвечать на вопросы посетителей о порядке работы поликлиники и ее подразделений, времени и месте приема врачей, об адресах и номерах телефонов, и давать другую необходимую информацию.</w:t>
      </w:r>
      <w:r>
        <w:rPr>
          <w:spacing w:val="2"/>
          <w:sz w:val="28"/>
          <w:szCs w:val="28"/>
        </w:rPr>
        <w:br/>
        <w:t xml:space="preserve">5.6.9 Медицинский регистратор распределяет  потоки  пациентов с целью создания равномерной нагрузки на врачей. </w:t>
      </w:r>
      <w:r>
        <w:rPr>
          <w:spacing w:val="2"/>
          <w:sz w:val="28"/>
          <w:szCs w:val="28"/>
        </w:rPr>
        <w:br/>
        <w:t>5.6.10 Медицинский регистратор обеспечивает систематизированное хранение, учет и оформление медицинской карты  пациентов в установленном порядке,   своевременный  подбор и доставку</w:t>
      </w:r>
      <w:proofErr w:type="gramEnd"/>
      <w:r>
        <w:rPr>
          <w:spacing w:val="2"/>
          <w:sz w:val="28"/>
          <w:szCs w:val="28"/>
        </w:rPr>
        <w:t xml:space="preserve"> медицинской документации в кабинеты врачей. </w:t>
      </w:r>
      <w:proofErr w:type="gramStart"/>
      <w:r>
        <w:rPr>
          <w:spacing w:val="2"/>
          <w:sz w:val="28"/>
          <w:szCs w:val="28"/>
        </w:rPr>
        <w:t>П</w:t>
      </w:r>
      <w:r>
        <w:rPr>
          <w:sz w:val="28"/>
          <w:szCs w:val="28"/>
        </w:rPr>
        <w:t xml:space="preserve">равильное заполнение лицевой части амбулаторных карт в соответствии с данными документа, удостоверяющего </w:t>
      </w:r>
      <w:r>
        <w:rPr>
          <w:sz w:val="28"/>
          <w:szCs w:val="28"/>
        </w:rPr>
        <w:lastRenderedPageBreak/>
        <w:t xml:space="preserve">личность, обеспечивая их эстетическое оформление, </w:t>
      </w:r>
      <w:r>
        <w:rPr>
          <w:spacing w:val="2"/>
          <w:sz w:val="28"/>
          <w:szCs w:val="28"/>
        </w:rPr>
        <w:t>п</w:t>
      </w:r>
      <w:r>
        <w:rPr>
          <w:sz w:val="28"/>
          <w:szCs w:val="28"/>
        </w:rPr>
        <w:t>одбор медицинских карт амбулаторных больных, записавшихся на прием; доставку медицинских карт в кабинеты врачей, контроль за своевременностью возврата медицинских карт в регистратуру, постоянный контроль за  правильностью расстановки амбулаторных карт в картотеке, консультирует пациентов о порядке получения стоматологической помощи в поликлинике.</w:t>
      </w:r>
      <w:proofErr w:type="gramEnd"/>
      <w:r>
        <w:rPr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>В</w:t>
      </w:r>
      <w:r>
        <w:rPr>
          <w:sz w:val="28"/>
          <w:szCs w:val="28"/>
        </w:rPr>
        <w:t xml:space="preserve"> утренние часы и/или  при большом скоплении пациентов, медицинские сестры кабинетов доставляют амбулаторные карты из регистратуры, с целью высвобождения время регистратора для работы с пациентами.  </w:t>
      </w:r>
      <w:r>
        <w:rPr>
          <w:spacing w:val="2"/>
          <w:sz w:val="28"/>
          <w:szCs w:val="28"/>
        </w:rPr>
        <w:br/>
      </w:r>
    </w:p>
    <w:p w:rsidR="001E0801" w:rsidRDefault="001E0801" w:rsidP="001E0801">
      <w:pPr>
        <w:pStyle w:val="text3cl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5.6.11 Медицинский регистратор  выполняет следующие функции:</w:t>
      </w:r>
      <w:r>
        <w:rPr>
          <w:spacing w:val="2"/>
          <w:sz w:val="28"/>
          <w:szCs w:val="28"/>
        </w:rPr>
        <w:br/>
        <w:t xml:space="preserve">1) информирование населения о времени приема врачей всех специальностей во все дни недели, с указанием часов приема, номеров кабинетов, режиме работы </w:t>
      </w:r>
      <w:proofErr w:type="spellStart"/>
      <w:r>
        <w:rPr>
          <w:spacing w:val="2"/>
          <w:sz w:val="28"/>
          <w:szCs w:val="28"/>
        </w:rPr>
        <w:t>рентгенкабинета</w:t>
      </w:r>
      <w:proofErr w:type="spellEnd"/>
      <w:r>
        <w:rPr>
          <w:spacing w:val="2"/>
          <w:sz w:val="28"/>
          <w:szCs w:val="28"/>
        </w:rPr>
        <w:t xml:space="preserve">, </w:t>
      </w:r>
      <w:proofErr w:type="spellStart"/>
      <w:r>
        <w:rPr>
          <w:spacing w:val="2"/>
          <w:sz w:val="28"/>
          <w:szCs w:val="28"/>
        </w:rPr>
        <w:t>физиокабинета</w:t>
      </w:r>
      <w:proofErr w:type="spellEnd"/>
      <w:r>
        <w:rPr>
          <w:spacing w:val="2"/>
          <w:sz w:val="28"/>
          <w:szCs w:val="28"/>
        </w:rPr>
        <w:t xml:space="preserve">  и иных подразделений Учреждения, в том числе в субботу, с указанием часов приема, расположения и номеров кабинетов помещений;</w:t>
      </w:r>
      <w:r>
        <w:rPr>
          <w:spacing w:val="2"/>
          <w:sz w:val="28"/>
          <w:szCs w:val="28"/>
        </w:rPr>
        <w:br/>
        <w:t>2) информирование  о порядке предварительной записи на прием к врачам, о времени и месте приема граждан руководителем медицинской организации и его заместителями.</w:t>
      </w:r>
    </w:p>
    <w:p w:rsidR="001E0801" w:rsidRDefault="001E0801" w:rsidP="001E0801">
      <w:pPr>
        <w:pStyle w:val="a3"/>
        <w:jc w:val="both"/>
        <w:rPr>
          <w:szCs w:val="28"/>
        </w:rPr>
      </w:pPr>
      <w:r>
        <w:rPr>
          <w:spacing w:val="2"/>
          <w:szCs w:val="28"/>
        </w:rPr>
        <w:t>3) ведение электронного расписания и записи на прием к врача</w:t>
      </w:r>
      <w:proofErr w:type="gramStart"/>
      <w:r>
        <w:rPr>
          <w:spacing w:val="2"/>
          <w:szCs w:val="28"/>
        </w:rPr>
        <w:t>м-</w:t>
      </w:r>
      <w:proofErr w:type="gramEnd"/>
      <w:r>
        <w:rPr>
          <w:spacing w:val="2"/>
          <w:szCs w:val="28"/>
        </w:rPr>
        <w:t xml:space="preserve">  специалистам, контроль за работой электронной регистратуры;</w:t>
      </w:r>
      <w:r>
        <w:rPr>
          <w:spacing w:val="2"/>
          <w:szCs w:val="28"/>
        </w:rPr>
        <w:br/>
        <w:t>4) внесение в первичную медицинскую документацию данных  полиса  медицинского страхования, документа, удостоверяющего личность пациента и других документов;</w:t>
      </w:r>
      <w:r>
        <w:rPr>
          <w:spacing w:val="2"/>
          <w:szCs w:val="28"/>
        </w:rPr>
        <w:br/>
      </w:r>
      <w:r>
        <w:rPr>
          <w:spacing w:val="2"/>
          <w:szCs w:val="28"/>
        </w:rPr>
        <w:br/>
        <w:t xml:space="preserve">5) </w:t>
      </w:r>
      <w:r>
        <w:rPr>
          <w:szCs w:val="28"/>
        </w:rPr>
        <w:t xml:space="preserve">информирование  об адресах территориально обособленных подразделений поликлиники; </w:t>
      </w:r>
      <w:r>
        <w:rPr>
          <w:spacing w:val="2"/>
          <w:szCs w:val="28"/>
        </w:rPr>
        <w:t>о  схеме маршрута  при направлении его  в другие территориально обособленные подразделения поликлиники и/или в другие медицинские организации;</w:t>
      </w:r>
      <w:r>
        <w:rPr>
          <w:spacing w:val="2"/>
          <w:szCs w:val="28"/>
        </w:rPr>
        <w:br/>
        <w:t>6) информирование пациента об отмене приема врача и перезапись на свободное время или к специалисту этого же профиля;</w:t>
      </w:r>
      <w:r>
        <w:rPr>
          <w:spacing w:val="2"/>
          <w:szCs w:val="28"/>
        </w:rPr>
        <w:br/>
        <w:t>7) осуществляет подбор медицинских карт амбулаторных больных, записавшихся на прием;</w:t>
      </w:r>
      <w:r>
        <w:rPr>
          <w:spacing w:val="2"/>
          <w:szCs w:val="28"/>
        </w:rPr>
        <w:br/>
        <w:t>8) ведет учет и регистрацию в специальном журнале сведений о пациентах, получивших травму.</w:t>
      </w:r>
    </w:p>
    <w:p w:rsidR="001E0801" w:rsidRDefault="001E0801" w:rsidP="001E0801">
      <w:pPr>
        <w:pStyle w:val="formattext"/>
        <w:spacing w:before="0" w:after="0" w:line="315" w:lineRule="atLeast"/>
        <w:jc w:val="both"/>
        <w:rPr>
          <w:sz w:val="28"/>
          <w:szCs w:val="28"/>
        </w:rPr>
      </w:pPr>
    </w:p>
    <w:p w:rsidR="001E0801" w:rsidRDefault="001E0801" w:rsidP="001E0801">
      <w:pPr>
        <w:pStyle w:val="Standard"/>
        <w:numPr>
          <w:ilvl w:val="0"/>
          <w:numId w:val="2"/>
        </w:numPr>
        <w:jc w:val="both"/>
        <w:rPr>
          <w:szCs w:val="28"/>
        </w:rPr>
      </w:pPr>
      <w:proofErr w:type="gramStart"/>
      <w:r>
        <w:rPr>
          <w:szCs w:val="28"/>
        </w:rPr>
        <w:t>При оказании бесплатной медицинской помощи работниками регистратуры поликлиники сообщается пациенту о его праве на выбор врача  и праве на получение информации об уровне образования и квалификации врача, оформляется «Медицинская карта стоматологического больного»,  в кабинете врача проводится осмотр пациента, согласовываются объем и сроки проводимого лечения, оформляется информированное согласие пациента на проведение лечения стоматологических заболеваний.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Врачом или другим </w:t>
      </w:r>
      <w:r>
        <w:rPr>
          <w:szCs w:val="28"/>
        </w:rPr>
        <w:lastRenderedPageBreak/>
        <w:t>медицинским работником, принимающим непосредственное участие в медицинском обследовании и лечении пациентов, в доступной форме доводится до сведения пациента информация о состоянии его здоровья, в том числе, сведения о результатах обследования, наличия заболевания, установленном диагнозе, о прогнозе развития заболевания, методах оказания медицинской помощи, связанном с ними риске, возможных видах медицинского вмешательства,  его последствиях и результатах оказания медицинской помощи</w:t>
      </w:r>
      <w:proofErr w:type="gramEnd"/>
      <w:r>
        <w:rPr>
          <w:szCs w:val="28"/>
        </w:rPr>
        <w:t xml:space="preserve">, а также </w:t>
      </w:r>
      <w:proofErr w:type="gramStart"/>
      <w:r>
        <w:rPr>
          <w:szCs w:val="28"/>
        </w:rPr>
        <w:t>факторах</w:t>
      </w:r>
      <w:proofErr w:type="gramEnd"/>
      <w:r>
        <w:rPr>
          <w:szCs w:val="28"/>
        </w:rPr>
        <w:t>, оказывающих вредное влияние на состояние здоровья пациентов.</w:t>
      </w:r>
    </w:p>
    <w:p w:rsidR="001E0801" w:rsidRDefault="001E0801" w:rsidP="001E0801">
      <w:pPr>
        <w:pStyle w:val="Standard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При оказании медицинской услуги по восстановлению зуба пломбой гарантийный срок  сохранности пломбы составляет 90 суток.</w:t>
      </w:r>
    </w:p>
    <w:p w:rsidR="001E0801" w:rsidRDefault="001E0801" w:rsidP="001E0801">
      <w:pPr>
        <w:pStyle w:val="Standard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Стоматологическая помощь детям до 18 лет оказывается в детских стоматологических кабинетах, расположенных по адресам: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 xml:space="preserve">- г. Кострома, </w:t>
      </w:r>
      <w:proofErr w:type="gramStart"/>
      <w:r>
        <w:rPr>
          <w:szCs w:val="28"/>
        </w:rPr>
        <w:t>Речной</w:t>
      </w:r>
      <w:proofErr w:type="gramEnd"/>
      <w:r>
        <w:rPr>
          <w:szCs w:val="28"/>
        </w:rPr>
        <w:t xml:space="preserve"> пр., 7, тел. 45-27-42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>- г. Кострома, ул. Проселочная, 38, тел. 53-57-72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острома</w:t>
      </w:r>
      <w:proofErr w:type="spellEnd"/>
      <w:r>
        <w:rPr>
          <w:szCs w:val="28"/>
        </w:rPr>
        <w:t>, ул. Борьбы, 27, тел.  35-24-22</w:t>
      </w:r>
    </w:p>
    <w:p w:rsidR="001E0801" w:rsidRDefault="001E0801" w:rsidP="001E0801">
      <w:pPr>
        <w:pStyle w:val="Standard"/>
        <w:jc w:val="both"/>
        <w:rPr>
          <w:szCs w:val="28"/>
        </w:rPr>
      </w:pPr>
    </w:p>
    <w:p w:rsidR="001E0801" w:rsidRDefault="001E0801" w:rsidP="001E0801">
      <w:pPr>
        <w:pStyle w:val="Standard"/>
        <w:numPr>
          <w:ilvl w:val="2"/>
          <w:numId w:val="3"/>
        </w:numPr>
        <w:ind w:firstLine="705"/>
        <w:jc w:val="both"/>
        <w:rPr>
          <w:szCs w:val="28"/>
        </w:rPr>
      </w:pPr>
      <w:r>
        <w:rPr>
          <w:szCs w:val="28"/>
        </w:rPr>
        <w:t>Стоматологическая помощь детям до 15 лет оказывается с согласия и в   присутствии  родителя (ей) или иного законного представителя (ей) ребенка. По просьбе родителя (ей)  детям могут быть предоставлены  платные услуги  при лечении стоматологических заболеваний с применением платных стоматологических материалов,  не вошедших в территориальный базовый перечень расходных стоматологических материалов.  При этом с родителями заключается договор  на предоставление платных медицинских услуг.</w:t>
      </w:r>
    </w:p>
    <w:p w:rsidR="001E0801" w:rsidRDefault="001E0801" w:rsidP="001E0801">
      <w:pPr>
        <w:pStyle w:val="Standard"/>
        <w:numPr>
          <w:ilvl w:val="2"/>
          <w:numId w:val="3"/>
        </w:numPr>
        <w:ind w:firstLine="705"/>
        <w:jc w:val="both"/>
        <w:rPr>
          <w:szCs w:val="28"/>
        </w:rPr>
      </w:pPr>
      <w:r>
        <w:rPr>
          <w:szCs w:val="28"/>
        </w:rPr>
        <w:t xml:space="preserve">Во время приема врача по программе ОМС может быть оказана стоматологическая помощь  за плату с оказанием видов услуг и   применением материалов, не входящих в «Территориальный перечень расходных стоматологических материалов» по добровольному желанию пациента, письменно внесенного в медицинскую карту собственноручно.     </w:t>
      </w:r>
    </w:p>
    <w:p w:rsidR="001E0801" w:rsidRDefault="001E0801" w:rsidP="001E0801">
      <w:pPr>
        <w:pStyle w:val="Standard"/>
        <w:numPr>
          <w:ilvl w:val="2"/>
          <w:numId w:val="3"/>
        </w:numPr>
        <w:ind w:firstLine="705"/>
        <w:jc w:val="both"/>
        <w:rPr>
          <w:szCs w:val="28"/>
        </w:rPr>
      </w:pPr>
      <w:r>
        <w:rPr>
          <w:szCs w:val="28"/>
        </w:rPr>
        <w:t>Хирургическая стоматологическая помощь  оказывается в поликлинике по адресам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ул. Осыпная, 1, а так же, в  отдельно расположенных кабинетах:</w:t>
      </w:r>
    </w:p>
    <w:p w:rsidR="001E0801" w:rsidRDefault="001E0801" w:rsidP="001E0801">
      <w:pPr>
        <w:pStyle w:val="Standard"/>
        <w:widowControl/>
        <w:numPr>
          <w:ilvl w:val="0"/>
          <w:numId w:val="5"/>
        </w:numPr>
        <w:tabs>
          <w:tab w:val="left" w:pos="1440"/>
        </w:tabs>
        <w:ind w:left="720"/>
        <w:jc w:val="both"/>
        <w:rPr>
          <w:szCs w:val="28"/>
        </w:rPr>
      </w:pP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острома</w:t>
      </w:r>
      <w:proofErr w:type="spellEnd"/>
      <w:r>
        <w:rPr>
          <w:szCs w:val="28"/>
        </w:rPr>
        <w:t xml:space="preserve">, м-н </w:t>
      </w:r>
      <w:proofErr w:type="spellStart"/>
      <w:r>
        <w:rPr>
          <w:szCs w:val="28"/>
        </w:rPr>
        <w:t>Давыдовский</w:t>
      </w:r>
      <w:proofErr w:type="spellEnd"/>
      <w:r>
        <w:rPr>
          <w:szCs w:val="28"/>
        </w:rPr>
        <w:t xml:space="preserve"> – 3, 28 Б,</w:t>
      </w:r>
    </w:p>
    <w:p w:rsidR="001E0801" w:rsidRDefault="001E0801" w:rsidP="001E0801">
      <w:pPr>
        <w:pStyle w:val="Standard"/>
        <w:widowControl/>
        <w:numPr>
          <w:ilvl w:val="0"/>
          <w:numId w:val="6"/>
        </w:numPr>
        <w:tabs>
          <w:tab w:val="left" w:pos="1440"/>
        </w:tabs>
        <w:ind w:left="720"/>
        <w:jc w:val="both"/>
        <w:rPr>
          <w:szCs w:val="28"/>
        </w:rPr>
      </w:pP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острома</w:t>
      </w:r>
      <w:proofErr w:type="spellEnd"/>
      <w:r>
        <w:rPr>
          <w:szCs w:val="28"/>
        </w:rPr>
        <w:t>, улица Проселочная, д.38</w:t>
      </w:r>
    </w:p>
    <w:p w:rsidR="001E0801" w:rsidRDefault="001E0801" w:rsidP="001E0801">
      <w:pPr>
        <w:pStyle w:val="Standard"/>
        <w:widowControl/>
        <w:numPr>
          <w:ilvl w:val="0"/>
          <w:numId w:val="8"/>
        </w:numPr>
        <w:tabs>
          <w:tab w:val="left" w:pos="1440"/>
        </w:tabs>
        <w:ind w:left="720"/>
        <w:jc w:val="both"/>
        <w:rPr>
          <w:szCs w:val="28"/>
        </w:rPr>
      </w:pP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острома</w:t>
      </w:r>
      <w:proofErr w:type="spellEnd"/>
      <w:r>
        <w:rPr>
          <w:szCs w:val="28"/>
        </w:rPr>
        <w:t>, Речной проспект, д. 7</w:t>
      </w:r>
    </w:p>
    <w:p w:rsidR="001E0801" w:rsidRDefault="001E0801" w:rsidP="001E0801">
      <w:pPr>
        <w:pStyle w:val="Standard"/>
        <w:widowControl/>
        <w:numPr>
          <w:ilvl w:val="0"/>
          <w:numId w:val="9"/>
        </w:numPr>
        <w:tabs>
          <w:tab w:val="left" w:pos="1440"/>
        </w:tabs>
        <w:ind w:left="720"/>
        <w:jc w:val="both"/>
        <w:rPr>
          <w:szCs w:val="28"/>
        </w:rPr>
      </w:pP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острома</w:t>
      </w:r>
      <w:proofErr w:type="spellEnd"/>
      <w:r>
        <w:rPr>
          <w:szCs w:val="28"/>
        </w:rPr>
        <w:t>, ул. Борьбы, 27, тел.  35-24-22</w:t>
      </w:r>
    </w:p>
    <w:p w:rsidR="001E0801" w:rsidRDefault="001E0801" w:rsidP="001E0801">
      <w:pPr>
        <w:pStyle w:val="Standard"/>
        <w:widowControl/>
        <w:tabs>
          <w:tab w:val="left" w:pos="1440"/>
        </w:tabs>
        <w:ind w:left="720"/>
        <w:jc w:val="both"/>
        <w:rPr>
          <w:szCs w:val="28"/>
        </w:rPr>
      </w:pPr>
    </w:p>
    <w:p w:rsidR="001E0801" w:rsidRDefault="001E0801" w:rsidP="001E0801">
      <w:pPr>
        <w:pStyle w:val="Standard"/>
        <w:widowControl/>
        <w:tabs>
          <w:tab w:val="left" w:pos="1440"/>
        </w:tabs>
        <w:ind w:left="720"/>
        <w:jc w:val="both"/>
        <w:rPr>
          <w:szCs w:val="28"/>
        </w:rPr>
      </w:pPr>
      <w:r>
        <w:rPr>
          <w:szCs w:val="28"/>
        </w:rPr>
        <w:t xml:space="preserve">12. Запись на прием в хирургические кабинеты  осуществляется в электронном виде, а также в регистратуре поликлиники по обращаемости в порядке очередности путем выдачи талонов ежедневно  с 7.00 часов утра, талоны выдаются  на обе смены - утреннюю и вечернюю.     В субботу талоны выдаются с 7 ч 30 мин  утра.  С целью рациональной организации приема пациентов и рабочего времени врача-стоматолога-хирурга на </w:t>
      </w:r>
      <w:proofErr w:type="gramStart"/>
      <w:r>
        <w:rPr>
          <w:szCs w:val="28"/>
        </w:rPr>
        <w:t>всех выдаваемых на</w:t>
      </w:r>
      <w:proofErr w:type="gramEnd"/>
      <w:r>
        <w:rPr>
          <w:szCs w:val="28"/>
        </w:rPr>
        <w:t xml:space="preserve"> один час работы </w:t>
      </w:r>
      <w:r>
        <w:rPr>
          <w:szCs w:val="28"/>
        </w:rPr>
        <w:lastRenderedPageBreak/>
        <w:t xml:space="preserve">талонах указывается одинаковое время. Пациенты,  получившие талоны с одинаковым временем приема, одновременно приглашаются в хирургический кабинет в помещение для ожидания, затем поочередно, с учетом возраста и определяемого визуально общего состояния, направляются в кресло врача-стоматолога-хирурга, в котором им проводится осмотр, диагностические мероприятия и при необходимости местная анестезия. </w:t>
      </w:r>
      <w:proofErr w:type="gramStart"/>
      <w:r>
        <w:rPr>
          <w:szCs w:val="28"/>
        </w:rPr>
        <w:t>После этого пациенты возвращаются в помещение для ожидания приема, затем  приглашаются в кабинет на проведение лечебных мероприятий в зависимости от установленного диагноза заболевания, предполагаемой длительности вмешательства, времени наступления и действия анестезии и т.д., с таким расчетом, чтобы в первую очередь оказать помощь пациентам с минимальным и непродолжительным объемом вмешательства, для того, чтобы использовать высвободившееся время для оказания помощи пациентам</w:t>
      </w:r>
      <w:proofErr w:type="gramEnd"/>
      <w:r>
        <w:rPr>
          <w:szCs w:val="28"/>
        </w:rPr>
        <w:t xml:space="preserve"> с длительным оперативным вмешательством. Бесплатная стоматологическая помощь оказывается врачом-стоматологом-хирургом по графику. Количество талонов на бесплатный прием к врачу-стоматологу-хирургу может быть уменьшено при обращении пациентов с травмами челюстно-лицевой</w:t>
      </w:r>
      <w:r>
        <w:rPr>
          <w:szCs w:val="28"/>
        </w:rPr>
        <w:tab/>
        <w:t xml:space="preserve"> области, назначении плановых амбулаторных операций.</w:t>
      </w:r>
    </w:p>
    <w:p w:rsidR="001E0801" w:rsidRDefault="001E0801" w:rsidP="001E0801">
      <w:pPr>
        <w:pStyle w:val="Standard"/>
        <w:widowControl/>
        <w:tabs>
          <w:tab w:val="left" w:pos="1440"/>
        </w:tabs>
        <w:ind w:left="720"/>
        <w:jc w:val="both"/>
        <w:rPr>
          <w:szCs w:val="28"/>
        </w:rPr>
      </w:pPr>
      <w:r>
        <w:rPr>
          <w:szCs w:val="28"/>
        </w:rPr>
        <w:t>13. Бесплатное рентгенологическое  обследование   проводится пациентам  по направлениям врачей поликлиники, оказывающим бесплатную стоматологическую помощь. Рентгенологическое обследование пациентов, проходящих лечение по программе ОМС в других медицинских организациях, осуществляется  платно.   Пациентам, проходящим лечение  в поликлинике по полису ОМС, рентгенологическое обследование проводится в рентгенодиагностических кабинетах, расположенных по адресам:</w:t>
      </w:r>
    </w:p>
    <w:p w:rsidR="001E0801" w:rsidRDefault="001E0801" w:rsidP="001E0801">
      <w:pPr>
        <w:pStyle w:val="Standard"/>
        <w:widowControl/>
        <w:numPr>
          <w:ilvl w:val="0"/>
          <w:numId w:val="9"/>
        </w:numPr>
        <w:tabs>
          <w:tab w:val="left" w:pos="1440"/>
        </w:tabs>
        <w:ind w:left="720"/>
        <w:jc w:val="both"/>
        <w:rPr>
          <w:szCs w:val="28"/>
        </w:rPr>
      </w:pP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острома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ул.Осыпная</w:t>
      </w:r>
      <w:proofErr w:type="spellEnd"/>
      <w:r>
        <w:rPr>
          <w:szCs w:val="28"/>
        </w:rPr>
        <w:t>, д.1;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 xml:space="preserve">- г. Кострома, ул. </w:t>
      </w:r>
      <w:proofErr w:type="spellStart"/>
      <w:r>
        <w:rPr>
          <w:szCs w:val="28"/>
        </w:rPr>
        <w:t>Шагова</w:t>
      </w:r>
      <w:proofErr w:type="spellEnd"/>
      <w:r>
        <w:rPr>
          <w:szCs w:val="28"/>
        </w:rPr>
        <w:t xml:space="preserve">, 181;  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 xml:space="preserve">- г. Кострома, м-н </w:t>
      </w:r>
      <w:proofErr w:type="spellStart"/>
      <w:r>
        <w:rPr>
          <w:szCs w:val="28"/>
        </w:rPr>
        <w:t>Давыдовский</w:t>
      </w:r>
      <w:proofErr w:type="spellEnd"/>
      <w:r>
        <w:rPr>
          <w:szCs w:val="28"/>
        </w:rPr>
        <w:t>, 3, д.28</w:t>
      </w:r>
      <w:proofErr w:type="gramStart"/>
      <w:r>
        <w:rPr>
          <w:szCs w:val="28"/>
        </w:rPr>
        <w:t xml:space="preserve"> Б</w:t>
      </w:r>
      <w:proofErr w:type="gramEnd"/>
      <w:r>
        <w:rPr>
          <w:szCs w:val="28"/>
        </w:rPr>
        <w:t>;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 xml:space="preserve">- г. Кострома,   </w:t>
      </w:r>
      <w:proofErr w:type="spellStart"/>
      <w:r>
        <w:rPr>
          <w:szCs w:val="28"/>
        </w:rPr>
        <w:t>ул</w:t>
      </w:r>
      <w:proofErr w:type="gramStart"/>
      <w:r>
        <w:rPr>
          <w:szCs w:val="28"/>
        </w:rPr>
        <w:t>.Б</w:t>
      </w:r>
      <w:proofErr w:type="gramEnd"/>
      <w:r>
        <w:rPr>
          <w:szCs w:val="28"/>
        </w:rPr>
        <w:t>орьбы</w:t>
      </w:r>
      <w:proofErr w:type="spellEnd"/>
      <w:r>
        <w:rPr>
          <w:szCs w:val="28"/>
        </w:rPr>
        <w:t xml:space="preserve">, д.27;  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 xml:space="preserve">- г. Кострома, ул. Проселочная, д.38  </w:t>
      </w:r>
    </w:p>
    <w:p w:rsidR="001E0801" w:rsidRDefault="001E0801" w:rsidP="001E0801">
      <w:pPr>
        <w:pStyle w:val="Standard"/>
        <w:jc w:val="both"/>
        <w:rPr>
          <w:szCs w:val="28"/>
        </w:rPr>
      </w:pPr>
      <w:r>
        <w:rPr>
          <w:szCs w:val="28"/>
        </w:rPr>
        <w:t xml:space="preserve">- г. Кострома, </w:t>
      </w:r>
      <w:proofErr w:type="gramStart"/>
      <w:r>
        <w:rPr>
          <w:szCs w:val="28"/>
        </w:rPr>
        <w:t>Речной</w:t>
      </w:r>
      <w:proofErr w:type="gramEnd"/>
      <w:r>
        <w:rPr>
          <w:szCs w:val="28"/>
        </w:rPr>
        <w:t xml:space="preserve"> пр., 7                   </w:t>
      </w:r>
    </w:p>
    <w:p w:rsidR="001E0801" w:rsidRDefault="001E0801" w:rsidP="001E0801">
      <w:pPr>
        <w:pStyle w:val="Standard"/>
        <w:ind w:firstLine="735"/>
        <w:jc w:val="both"/>
        <w:rPr>
          <w:szCs w:val="28"/>
        </w:rPr>
      </w:pPr>
      <w:r>
        <w:rPr>
          <w:szCs w:val="28"/>
        </w:rPr>
        <w:t>Графики работы  рентгенодиагностических кабинетов уточняются пациентами по номерам телефонов регистратур  отдельно расположенных стоматологических кабинетов; информация о графике работы  рентгенодиагностических кабинетов размещается рядом с  рентгенодиагностическими кабинетами.</w:t>
      </w:r>
    </w:p>
    <w:p w:rsidR="001E0801" w:rsidRDefault="001E0801" w:rsidP="001E0801">
      <w:pPr>
        <w:pStyle w:val="Standard"/>
        <w:ind w:firstLine="735"/>
        <w:jc w:val="both"/>
        <w:rPr>
          <w:szCs w:val="28"/>
        </w:rPr>
      </w:pPr>
      <w:r>
        <w:rPr>
          <w:szCs w:val="28"/>
        </w:rPr>
        <w:t xml:space="preserve">14. </w:t>
      </w:r>
      <w:proofErr w:type="gramStart"/>
      <w:r>
        <w:rPr>
          <w:szCs w:val="28"/>
        </w:rPr>
        <w:t>Бесплатное физиотерапевтическое лечение  пациентам  проводится в физиотерапевтических кабинетах, расположенным по адресам: г. Кострома,       ул. Осыпная, д.1 и ул. Проселочная, д.38  по направлениям врачей поликлиники, оказывающих бесплатную стоматологическую помощь.</w:t>
      </w:r>
      <w:proofErr w:type="gramEnd"/>
      <w:r>
        <w:rPr>
          <w:szCs w:val="28"/>
        </w:rPr>
        <w:t xml:space="preserve">   Физиотерапевтическое лечение  пациентов, проходящих лечение по программе ОМС в других медицинских организациях, осуществляется  </w:t>
      </w:r>
      <w:r>
        <w:rPr>
          <w:szCs w:val="28"/>
        </w:rPr>
        <w:lastRenderedPageBreak/>
        <w:t>платно.</w:t>
      </w:r>
    </w:p>
    <w:p w:rsidR="001E0801" w:rsidRDefault="001E0801" w:rsidP="001E0801">
      <w:pPr>
        <w:pStyle w:val="Standard"/>
        <w:tabs>
          <w:tab w:val="left" w:pos="465"/>
        </w:tabs>
        <w:rPr>
          <w:szCs w:val="28"/>
        </w:rPr>
      </w:pPr>
    </w:p>
    <w:p w:rsidR="001E0801" w:rsidRDefault="001E0801" w:rsidP="001E0801">
      <w:pPr>
        <w:pStyle w:val="Standard"/>
        <w:tabs>
          <w:tab w:val="left" w:pos="465"/>
        </w:tabs>
        <w:rPr>
          <w:szCs w:val="28"/>
        </w:rPr>
      </w:pPr>
    </w:p>
    <w:p w:rsidR="001E0801" w:rsidRDefault="001E0801" w:rsidP="001E0801">
      <w:pPr>
        <w:pStyle w:val="Standard"/>
        <w:tabs>
          <w:tab w:val="left" w:pos="465"/>
        </w:tabs>
        <w:rPr>
          <w:szCs w:val="28"/>
        </w:rPr>
      </w:pPr>
    </w:p>
    <w:p w:rsidR="001E0801" w:rsidRDefault="001E0801" w:rsidP="001E0801">
      <w:pPr>
        <w:pStyle w:val="Standard"/>
        <w:tabs>
          <w:tab w:val="left" w:pos="465"/>
        </w:tabs>
        <w:rPr>
          <w:rFonts w:cs="Tahoma"/>
          <w:szCs w:val="28"/>
        </w:rPr>
      </w:pPr>
    </w:p>
    <w:p w:rsidR="001E0801" w:rsidRDefault="001E0801" w:rsidP="001E0801">
      <w:pPr>
        <w:pStyle w:val="Standard"/>
        <w:tabs>
          <w:tab w:val="left" w:pos="465"/>
        </w:tabs>
        <w:rPr>
          <w:rFonts w:cs="Tahoma"/>
          <w:szCs w:val="28"/>
        </w:rPr>
      </w:pPr>
    </w:p>
    <w:p w:rsidR="00C47C11" w:rsidRDefault="00C47C11"/>
    <w:sectPr w:rsidR="00C4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82C"/>
    <w:multiLevelType w:val="multilevel"/>
    <w:tmpl w:val="97AE7E9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9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5883513A"/>
    <w:multiLevelType w:val="multilevel"/>
    <w:tmpl w:val="B3404C8A"/>
    <w:styleLink w:val="WWNum2"/>
    <w:lvl w:ilvl="0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5DEC7D9E"/>
    <w:multiLevelType w:val="multilevel"/>
    <w:tmpl w:val="BF14F5DE"/>
    <w:styleLink w:val="WWNum3"/>
    <w:lvl w:ilvl="0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>
    <w:nsid w:val="77E73E03"/>
    <w:multiLevelType w:val="multilevel"/>
    <w:tmpl w:val="814CAFCC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7D590770"/>
    <w:multiLevelType w:val="multilevel"/>
    <w:tmpl w:val="E4402DCC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79"/>
    <w:rsid w:val="001E0801"/>
    <w:rsid w:val="00C47C1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0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080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8"/>
      <w:szCs w:val="24"/>
      <w:lang w:eastAsia="ru-RU"/>
    </w:rPr>
  </w:style>
  <w:style w:type="paragraph" w:customStyle="1" w:styleId="TableContents">
    <w:name w:val="Table Contents"/>
    <w:basedOn w:val="Standard"/>
    <w:rsid w:val="001E0801"/>
    <w:pPr>
      <w:widowControl/>
      <w:suppressLineNumbers/>
    </w:pPr>
    <w:rPr>
      <w:lang w:eastAsia="ar-SA"/>
    </w:rPr>
  </w:style>
  <w:style w:type="paragraph" w:customStyle="1" w:styleId="formattext">
    <w:name w:val="formattext"/>
    <w:basedOn w:val="Standard"/>
    <w:rsid w:val="001E0801"/>
    <w:pPr>
      <w:spacing w:before="100" w:after="100"/>
    </w:pPr>
    <w:rPr>
      <w:sz w:val="24"/>
    </w:rPr>
  </w:style>
  <w:style w:type="paragraph" w:customStyle="1" w:styleId="text3cl">
    <w:name w:val="text3cl"/>
    <w:basedOn w:val="Standard"/>
    <w:rsid w:val="001E0801"/>
    <w:pPr>
      <w:spacing w:before="100" w:after="100"/>
    </w:pPr>
    <w:rPr>
      <w:sz w:val="24"/>
    </w:rPr>
  </w:style>
  <w:style w:type="paragraph" w:styleId="a3">
    <w:name w:val="Normal (Web)"/>
    <w:basedOn w:val="Standard"/>
    <w:semiHidden/>
    <w:unhideWhenUsed/>
    <w:rsid w:val="001E0801"/>
    <w:pPr>
      <w:spacing w:before="280" w:after="280"/>
    </w:pPr>
  </w:style>
  <w:style w:type="numbering" w:customStyle="1" w:styleId="WWNum3">
    <w:name w:val="WWNum3"/>
    <w:rsid w:val="001E0801"/>
    <w:pPr>
      <w:numPr>
        <w:numId w:val="4"/>
      </w:numPr>
    </w:pPr>
  </w:style>
  <w:style w:type="numbering" w:customStyle="1" w:styleId="WWNum2">
    <w:name w:val="WWNum2"/>
    <w:rsid w:val="001E0801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0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080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8"/>
      <w:szCs w:val="24"/>
      <w:lang w:eastAsia="ru-RU"/>
    </w:rPr>
  </w:style>
  <w:style w:type="paragraph" w:customStyle="1" w:styleId="TableContents">
    <w:name w:val="Table Contents"/>
    <w:basedOn w:val="Standard"/>
    <w:rsid w:val="001E0801"/>
    <w:pPr>
      <w:widowControl/>
      <w:suppressLineNumbers/>
    </w:pPr>
    <w:rPr>
      <w:lang w:eastAsia="ar-SA"/>
    </w:rPr>
  </w:style>
  <w:style w:type="paragraph" w:customStyle="1" w:styleId="formattext">
    <w:name w:val="formattext"/>
    <w:basedOn w:val="Standard"/>
    <w:rsid w:val="001E0801"/>
    <w:pPr>
      <w:spacing w:before="100" w:after="100"/>
    </w:pPr>
    <w:rPr>
      <w:sz w:val="24"/>
    </w:rPr>
  </w:style>
  <w:style w:type="paragraph" w:customStyle="1" w:styleId="text3cl">
    <w:name w:val="text3cl"/>
    <w:basedOn w:val="Standard"/>
    <w:rsid w:val="001E0801"/>
    <w:pPr>
      <w:spacing w:before="100" w:after="100"/>
    </w:pPr>
    <w:rPr>
      <w:sz w:val="24"/>
    </w:rPr>
  </w:style>
  <w:style w:type="paragraph" w:styleId="a3">
    <w:name w:val="Normal (Web)"/>
    <w:basedOn w:val="Standard"/>
    <w:semiHidden/>
    <w:unhideWhenUsed/>
    <w:rsid w:val="001E0801"/>
    <w:pPr>
      <w:spacing w:before="280" w:after="280"/>
    </w:pPr>
  </w:style>
  <w:style w:type="numbering" w:customStyle="1" w:styleId="WWNum3">
    <w:name w:val="WWNum3"/>
    <w:rsid w:val="001E0801"/>
    <w:pPr>
      <w:numPr>
        <w:numId w:val="4"/>
      </w:numPr>
    </w:pPr>
  </w:style>
  <w:style w:type="numbering" w:customStyle="1" w:styleId="WWNum2">
    <w:name w:val="WWNum2"/>
    <w:rsid w:val="001E080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2085</Words>
  <Characters>11888</Characters>
  <Application>Microsoft Office Word</Application>
  <DocSecurity>0</DocSecurity>
  <Lines>99</Lines>
  <Paragraphs>27</Paragraphs>
  <ScaleCrop>false</ScaleCrop>
  <Company/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evoronova</dc:creator>
  <cp:keywords/>
  <dc:description/>
  <cp:lastModifiedBy>evoronova</cp:lastModifiedBy>
  <cp:revision>3</cp:revision>
  <dcterms:created xsi:type="dcterms:W3CDTF">2018-04-10T09:19:00Z</dcterms:created>
  <dcterms:modified xsi:type="dcterms:W3CDTF">2018-04-10T09:20:00Z</dcterms:modified>
</cp:coreProperties>
</file>