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97" w:rsidRPr="00D05F97" w:rsidRDefault="00D05F97" w:rsidP="00D05F97">
      <w:pPr>
        <w:spacing w:after="100" w:afterAutospacing="1" w:line="240" w:lineRule="auto"/>
        <w:outlineLvl w:val="0"/>
        <w:rPr>
          <w:rFonts w:ascii="Tahoma" w:eastAsia="Times New Roman" w:hAnsi="Tahoma" w:cs="Tahoma"/>
          <w:color w:val="0C5674"/>
          <w:kern w:val="36"/>
          <w:sz w:val="36"/>
          <w:szCs w:val="36"/>
          <w:lang w:eastAsia="ru-RU"/>
        </w:rPr>
      </w:pPr>
      <w:r w:rsidRPr="00D05F97">
        <w:rPr>
          <w:rFonts w:ascii="Tahoma" w:eastAsia="Times New Roman" w:hAnsi="Tahoma" w:cs="Tahoma"/>
          <w:color w:val="0C5674"/>
          <w:kern w:val="36"/>
          <w:sz w:val="36"/>
          <w:szCs w:val="36"/>
          <w:lang w:eastAsia="ru-RU"/>
        </w:rPr>
        <w:t>СТРУКТУРА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бюджетного учреждения здравоохранения Омской области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«</w:t>
      </w:r>
      <w:proofErr w:type="spellStart"/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Называевская</w:t>
      </w:r>
      <w:proofErr w:type="spellEnd"/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 xml:space="preserve"> центральная районная больница», расположенного по адресу: 646104, Омская область, </w:t>
      </w:r>
      <w:proofErr w:type="gramStart"/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г</w:t>
      </w:r>
      <w:proofErr w:type="gramEnd"/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. Называевск, ул. Мира, д. 56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                                                   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color w:val="636363"/>
          <w:sz w:val="21"/>
          <w:szCs w:val="21"/>
          <w:lang w:eastAsia="ru-RU"/>
        </w:rPr>
        <w:t>вводится в действие с «12» февраля 2015г.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b/>
          <w:bCs/>
          <w:color w:val="636363"/>
          <w:sz w:val="21"/>
          <w:u w:val="single"/>
          <w:lang w:eastAsia="ru-RU"/>
        </w:rPr>
        <w:t> 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 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 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b/>
          <w:bCs/>
          <w:color w:val="636363"/>
          <w:sz w:val="21"/>
          <w:lang w:eastAsia="ru-RU"/>
        </w:rPr>
        <w:t>Раздел I. Аппарат управления</w:t>
      </w:r>
    </w:p>
    <w:p w:rsidR="00D05F97" w:rsidRPr="00D05F97" w:rsidRDefault="00D05F97" w:rsidP="00D0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04888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color w:val="404888"/>
          <w:sz w:val="21"/>
          <w:szCs w:val="21"/>
          <w:lang w:eastAsia="ru-RU"/>
        </w:rPr>
        <w:t>Главный врач</w:t>
      </w:r>
    </w:p>
    <w:p w:rsidR="00D05F97" w:rsidRPr="00D05F97" w:rsidRDefault="00D05F97" w:rsidP="00D0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04888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color w:val="404888"/>
          <w:sz w:val="21"/>
          <w:szCs w:val="21"/>
          <w:lang w:eastAsia="ru-RU"/>
        </w:rPr>
        <w:t>Заместитель главного врача по медицинской части</w:t>
      </w:r>
    </w:p>
    <w:p w:rsidR="00D05F97" w:rsidRPr="00D05F97" w:rsidRDefault="00D05F97" w:rsidP="00D0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04888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color w:val="404888"/>
          <w:sz w:val="21"/>
          <w:szCs w:val="21"/>
          <w:lang w:eastAsia="ru-RU"/>
        </w:rPr>
        <w:t>Заместитель главного врача по медицинскому обслуживанию населения</w:t>
      </w:r>
    </w:p>
    <w:p w:rsidR="00D05F97" w:rsidRPr="00D05F97" w:rsidRDefault="00D05F97" w:rsidP="00D0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04888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color w:val="404888"/>
          <w:sz w:val="21"/>
          <w:szCs w:val="21"/>
          <w:lang w:eastAsia="ru-RU"/>
        </w:rPr>
        <w:t>Заместитель главного врача по амбулаторно-поликлинической помощи населению</w:t>
      </w:r>
    </w:p>
    <w:p w:rsidR="00D05F97" w:rsidRPr="00D05F97" w:rsidRDefault="00D05F97" w:rsidP="00D0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04888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color w:val="404888"/>
          <w:sz w:val="21"/>
          <w:szCs w:val="21"/>
          <w:lang w:eastAsia="ru-RU"/>
        </w:rPr>
        <w:t>Главный бухгалтер</w:t>
      </w:r>
    </w:p>
    <w:p w:rsidR="00D05F97" w:rsidRPr="00D05F97" w:rsidRDefault="00D05F97" w:rsidP="00D05F97">
      <w:pPr>
        <w:spacing w:before="30" w:after="30" w:line="240" w:lineRule="auto"/>
        <w:ind w:left="30" w:right="30"/>
        <w:jc w:val="both"/>
        <w:rPr>
          <w:rFonts w:ascii="Tahoma" w:eastAsia="Times New Roman" w:hAnsi="Tahoma" w:cs="Tahoma"/>
          <w:color w:val="636363"/>
          <w:sz w:val="21"/>
          <w:szCs w:val="21"/>
          <w:lang w:eastAsia="ru-RU"/>
        </w:rPr>
      </w:pPr>
      <w:r w:rsidRPr="00D05F97">
        <w:rPr>
          <w:rFonts w:ascii="Tahoma" w:eastAsia="Times New Roman" w:hAnsi="Tahoma" w:cs="Tahoma"/>
          <w:b/>
          <w:bCs/>
          <w:color w:val="636363"/>
          <w:sz w:val="21"/>
          <w:u w:val="single"/>
          <w:lang w:eastAsia="ru-RU"/>
        </w:rPr>
        <w:t> </w:t>
      </w:r>
    </w:p>
    <w:tbl>
      <w:tblPr>
        <w:tblW w:w="101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6"/>
        <w:gridCol w:w="5633"/>
        <w:gridCol w:w="3640"/>
        <w:gridCol w:w="156"/>
      </w:tblGrid>
      <w:tr w:rsidR="00D05F97" w:rsidRPr="00D05F97" w:rsidTr="00D05F97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/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Кабинеты, отделы в составе структурных подразделений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</w:tr>
      <w:tr w:rsidR="00D05F97" w:rsidRPr="00D05F97" w:rsidTr="00D05F97">
        <w:trPr>
          <w:tblCellSpacing w:w="0" w:type="dxa"/>
        </w:trPr>
        <w:tc>
          <w:tcPr>
            <w:tcW w:w="10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Раздел II.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Общебольничный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персонал и хозяйственная часть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Общебольничный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 медицинский персонал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2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Бухгалтерия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планово-экономический отдел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0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Отдел кадров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юридический отдел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Архив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9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охраны труда и техники безопасности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Медицинская служба Гражданской обороны и Чрезвычайных ситуаций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2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Аптека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Аптечный пункт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0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Хозяйственный отдел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Энергетическая служба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Пищеблок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Склады централизованные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Централизованная автоклавная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дезокамера</w:t>
            </w:r>
            <w:proofErr w:type="spellEnd"/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Газовая служба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Лифтовая служба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Техническая служба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- санитарно-техническая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- теплоснабжения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Прачечная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Столярная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Дизельная подстанция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Служба охраны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10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Раздел III. Стационарные лечебно-диагностические структурные подразделения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127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11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Хирургическое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(на 20 коек круглосуточного пребывания,</w:t>
            </w:r>
            <w:proofErr w:type="gramEnd"/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 коек дневного пребывания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из них:  койки хирургические для взрослых и  койки хирургические для детей - 5,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койки хирургические гнойные для взрослых и  койки хирургические гнойные для детей – 10,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койки гинекологические – 5,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койки хирургические дневного пребывания - 10)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перевязочная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для больных хирургическими гнойными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заболеваниями и осложнениями - 1                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процедурная  - 2                 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перевязочная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для хирургических больных - 1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операционный блок: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для плановых операций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для экстренных операций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16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12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Терапевтическое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(</w:t>
            </w: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 25 коек круглосуточного пребывания,</w:t>
            </w:r>
            <w:proofErr w:type="gramEnd"/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 коек дневного пребывания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из них: койки терапевтические – 25,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койки терапевтические дневного пребывания - 7)                                              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кабинет 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3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Гинекологическое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(на 15 коек  дневного пребывания, из них: койки гинекологические – 15)                                                         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манипуляционная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процедурная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130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Инфекционное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  <w:proofErr w:type="gram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(</w:t>
            </w: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 15 коек  круглосуточного пребывания,   </w:t>
            </w:r>
            <w:proofErr w:type="gramEnd"/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из них: койки инфекционные для детей – 8,                                                          койки инфекционные для взрослых – 7)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процедурная  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28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Педиатрическое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(на 15 коек круглосуточного пребывания,</w:t>
            </w:r>
            <w:proofErr w:type="gramEnd"/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 коек дневного пребывания, из них: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койки педиатрические соматические – 15,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койки педиатрические соматические дневного пребывания – 8)                                                    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процедурная                                                           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0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Акушерское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lastRenderedPageBreak/>
              <w:t> </w:t>
            </w:r>
            <w:proofErr w:type="gram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(</w:t>
            </w: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 15 коек круглосуточного пребывания,</w:t>
            </w:r>
            <w:proofErr w:type="gramEnd"/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из них: койки для беременных и рожениц – 5,                                                койки  патологии беременности - 10)       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операционная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родильный зал (два)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процедурная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(две)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138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Туберкулезное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(</w:t>
            </w: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 30 коек  круглосуточного пребывания,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  <w:proofErr w:type="gramEnd"/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из них: койки туберкулезные для взрослых – 30)    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0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Отделение анестезиологии  - реанимации</w:t>
            </w: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(на 6 реанимационных коек)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Приемное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приема больных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санпропускник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перевязочный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Отделение скорой  медицинской помощи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Отделение переливания крови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операционная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осмотра доноров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картотека доноров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комната хранения крови и ее компонентов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автоклавная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8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Патолого-анатомическое</w:t>
            </w:r>
            <w:proofErr w:type="spellEnd"/>
            <w:proofErr w:type="gram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секционный зал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врача патологоанатома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холодильная комната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10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Раздел IV. Амбулаторно-поликлинические лечебно-диагностические структурные подразделения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Поликлиника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терапевта участкового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1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хирургический кабинет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перевязочный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перевязочный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для гнойных больных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травматологический кабинет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оториноларингологический кабинет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офтальмологический кабинет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неврологический кабинет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кардиологический кабинет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дерматовенерологический кабинет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онкологический кабинет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психиатрический  кабинет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эндокринологический кабинет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фтизиатрический кабинет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наркологический  кабинет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инфекционных заболеваний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кабинет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уролога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профилактики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8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прививочный кабинет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взрослого населения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96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диспансеризации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УВОВ и участников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боевых действий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диспансеризации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1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кабинет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профпатолога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неотложной помощи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доверенного врача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смотровой кабинет (мужской)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смотровой кабинет (женский)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рефлексотерапии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6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Стоматологическое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врача стоматолога терапевта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врача стоматолога детского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врача стоматолога хирурга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регистратура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стоматологический ортопедический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Детская поликлиника, </w:t>
            </w: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расположенная по адресу: 646104, Омская область,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г. Называевск, ул. Кирова, д. 53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прививочный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здорового ребенка</w:t>
            </w:r>
          </w:p>
        </w:tc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централизованная прививочная картотека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медицинский кабинет муниципального бюджетного общеобразовательного учреждения «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Называевская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средняя общеобразовательная школа № 1» Омской области, расположенный по адресу: 646104, Омская область,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. Называевск, ул. Красная, д. 105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приема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прививочный кабинет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медицинский кабинет муниципального бюджетного общеобразовательного учреждения «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Называевская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средняя общеобразовательная школа № 2» Омской области, расположенный по адресу: 646104, Омская область,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. Называевск,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ул. Пролетарская, д. 23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 приема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прививочный кабинет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медицинский кабинет муниципального бюджетного общеобразовательного учреждения «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Называевская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средняя общеобразовательная школа № 4» Омской области, расположенный по адресу: 646101, Омская область,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г. Называевск, ул. Чкалова, д. 18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 приема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прививочный кабинет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медицинский кабинет бюджетного профессионального образовательного учреждения Омской области «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аграрно-индустриальный техникум», расположенный по адресу: 646104, Омская область,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. Называевск, ул. Ленина, д. 133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приема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прививочный кабинет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медицинский кабинет муниципального бюджетного общеобразовательного учреждения «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Называевская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гимназия» Омской области, расположенный по адресу: 646104, Омская область, г. Называевск, ул. Ленина, д. 53</w:t>
            </w:r>
            <w:proofErr w:type="gramEnd"/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 приема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прививочный кабинет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регистратура</w:t>
            </w:r>
          </w:p>
        </w:tc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педиатра участкового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хирурга детского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медико-социальной помощи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10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Дневной стационар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(на 15 терапевтических коек дневного пребывания (одна смена)</w:t>
            </w:r>
            <w:proofErr w:type="gramEnd"/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кабинет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2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Лабораторное отделение</w:t>
            </w:r>
          </w:p>
        </w:tc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общеклиническая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лаборатория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1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Клинико-диагностическая лаборатория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биохимическая лаборатория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1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- кабинет для забора мокроты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серологическая лаборатория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7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Бактериологическая лаборатория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Лаборатория по диагностике ВИЧ-инфекции и инфекционных заболеваний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2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Рентгеновское отделение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рентгенографии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флюорографии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4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Диагностические службы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электрокардиографии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ультразвуковых исследований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кабинет 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эхокардиографии</w:t>
            </w:r>
            <w:proofErr w:type="spellEnd"/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функциональной диагностики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эндоскопический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Женская консультация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акушерский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гинекологический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планирования семьи и репродукции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кризисной беременности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8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Физиотерапевтическое отделение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физиотерапевтический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массажа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лечебной физкультуры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5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74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Организационно-методический отдел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отделение статистики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отдел информатики и вычислительной техники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инструктор сан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.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росвет. работы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80"/>
          <w:tblCellSpacing w:w="0" w:type="dxa"/>
        </w:trPr>
        <w:tc>
          <w:tcPr>
            <w:tcW w:w="10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Раздел V.   Врачебные амбулатории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5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Мангутская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амбулатория, расположенная по адресу: 646118,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район, с.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Мангут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, ул. 1-я Железнодорожная, д. 1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(на 45 посещений в смену)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врача терапевта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патронажной мед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.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естры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Черемновская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амбулатория, расположенная по адресу: 646121,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район, с.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Черемновка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, ул. Новая, д. 20</w:t>
            </w:r>
            <w:proofErr w:type="gram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А</w:t>
            </w:r>
            <w:proofErr w:type="gramEnd"/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(</w:t>
            </w: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 55 посещений в смену)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врача терапевта</w:t>
            </w: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патронажной мед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.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естры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28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Князевская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амбулатория, расположенная по адресу: 646113,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район, с.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Князево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, ул. Советская, д. 2 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(</w:t>
            </w: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 50 посещений в смену)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врача терапевта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приема акушерки (доврачебный)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0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Лорис-Меликовская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амбулатория, расположенная по адресу: 646124,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 xml:space="preserve"> район, с. </w:t>
            </w:r>
            <w:proofErr w:type="spellStart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Лорис-Меликово</w:t>
            </w:r>
            <w:proofErr w:type="spellEnd"/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, ул. Комсомольская, д. 4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(на 45 посещений в смену)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врача терапевта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345"/>
          <w:tblCellSpacing w:w="0" w:type="dxa"/>
        </w:trPr>
        <w:tc>
          <w:tcPr>
            <w:tcW w:w="10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b/>
                <w:bCs/>
                <w:color w:val="636363"/>
                <w:sz w:val="21"/>
                <w:lang w:eastAsia="ru-RU"/>
              </w:rPr>
              <w:t>Раздел VI. Фельдшерско-акушерские пункты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9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Фоминский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646121,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Фомиха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ул. Центральная, д. 11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0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Лебяженский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646113,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д. Лебяжье, ул. Центральная, д. 14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Кабановский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646113,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Кабаново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Центральная, д. 24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6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Дурбетовский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646113,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Дурбет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Центральная, д. 9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9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Налимовский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646128,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Налимово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пер. Светлый, д. 13,1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</w:t>
            </w:r>
            <w:proofErr w:type="gramEnd"/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1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Черняевский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646128,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Черняевка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Школьная, д. 5 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Батареевский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646117,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Батареевка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Центральная, д. 28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86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Гагаринский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646117,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Гагаринка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Центральная, д. 22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Покровский фельдшерско-акушерский пункт, расположенный по адресу: 646117,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с. Покровка, ул. Зеленая, д. 36</w:t>
            </w:r>
            <w:proofErr w:type="gramEnd"/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Михайловский фельдшерско-акушерский пункт, расположенный по адресу: 646117,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д. Михайловка, ул. Зеленая, д. 17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Байымбетовский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646117,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аул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Байымбет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Школьная, д. 31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Муравьевский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646125,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Муравьевка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Колхозная, д. 48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Старинский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646108,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. Старинка, ул. Рабочая, д. 24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Жирновский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646111,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Жирновка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Южная, д. 45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Кирейский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646125,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аул Кирей,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ул. Абая, д. 9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Путиловский фельдшерско-акушерский пункт, расположенный по адресу: 646126,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с. Путь Социализма, ул.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Советская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д. 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Редковский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646111,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д.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Редкое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ул. Школьная, д. 13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Утинский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646123,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с.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Утичье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ул. Ленина, д. 18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7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Нововоскресенский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646111,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Нововоскресенка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ул. Центральная, д. 32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Константиновский фельдшерско-акушерский пункт, расположенный по адресу: 646123,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д. Константиновка, ул. Центральная, д. 31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Спасский фельдшерско-акушерский пункт, расположенный по адресу: 646111,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д. Спасск,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пер. Школьный, д. 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Кисляковский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646115,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Кисляки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Центральная, д. 14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Искровский фельдшерско-акушерский пункт, расположенный по адресу: 646127,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с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. Искра,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ул. Горького, д. 10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Ястребовский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646127,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Ястреб, ул.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Школьная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д. 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81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Караулинский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646127,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д. Караульное, ул. Центральная, д. 12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81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Большепесчанский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646116,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Большепесчанка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Советская, д. 39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9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Калмаченский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646116,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Калмацкое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Центральная, д. 8, 2П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Богодуховский фельдшерско-акушерский пункт, расположенный по адресу: 646109,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Богодуховка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Центральная, д. 10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Кочковатский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646109,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Кочковатка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ул. Северная, д. 4, 2П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2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5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Милютинский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фельдшерско-акушерский пункт, расположенный по адресу: 646109, Омская область, </w:t>
            </w:r>
            <w:proofErr w:type="spell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Называевский</w:t>
            </w:r>
            <w:proofErr w:type="spell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 район,</w:t>
            </w:r>
          </w:p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 xml:space="preserve">д. Милютино, ул. </w:t>
            </w:r>
            <w:proofErr w:type="gramStart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Озерная</w:t>
            </w:r>
            <w:proofErr w:type="gramEnd"/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, д. 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кабинет доврачебного приема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  <w:tr w:rsidR="00D05F97" w:rsidRPr="00D05F97" w:rsidTr="00D05F97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40" w:lineRule="auto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F97" w:rsidRPr="00D05F97" w:rsidRDefault="00D05F97" w:rsidP="00D05F97">
            <w:pPr>
              <w:spacing w:before="30" w:after="30" w:line="216" w:lineRule="atLeast"/>
              <w:ind w:left="30" w:right="30"/>
              <w:jc w:val="both"/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21"/>
                <w:szCs w:val="21"/>
                <w:lang w:eastAsia="ru-RU"/>
              </w:rPr>
              <w:t>процедурный (прививочный) кабинет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F97" w:rsidRPr="00D05F97" w:rsidRDefault="00D05F97" w:rsidP="00D05F97">
            <w:pPr>
              <w:spacing w:after="0" w:line="216" w:lineRule="atLeast"/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</w:pPr>
            <w:r w:rsidRPr="00D05F97">
              <w:rPr>
                <w:rFonts w:ascii="Tahoma" w:eastAsia="Times New Roman" w:hAnsi="Tahoma" w:cs="Tahoma"/>
                <w:color w:val="636363"/>
                <w:sz w:val="18"/>
                <w:szCs w:val="18"/>
                <w:lang w:eastAsia="ru-RU"/>
              </w:rPr>
              <w:t> </w:t>
            </w:r>
          </w:p>
        </w:tc>
      </w:tr>
    </w:tbl>
    <w:p w:rsidR="00DD0DB1" w:rsidRDefault="00DD0DB1"/>
    <w:sectPr w:rsidR="00DD0DB1" w:rsidSect="00DD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79B"/>
    <w:multiLevelType w:val="multilevel"/>
    <w:tmpl w:val="45DE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F97"/>
    <w:rsid w:val="00D05F97"/>
    <w:rsid w:val="00DD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1"/>
  </w:style>
  <w:style w:type="paragraph" w:styleId="1">
    <w:name w:val="heading 1"/>
    <w:basedOn w:val="a"/>
    <w:link w:val="10"/>
    <w:uiPriority w:val="9"/>
    <w:qFormat/>
    <w:rsid w:val="00D05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2381</Words>
  <Characters>13574</Characters>
  <Application>Microsoft Office Word</Application>
  <DocSecurity>0</DocSecurity>
  <Lines>113</Lines>
  <Paragraphs>31</Paragraphs>
  <ScaleCrop>false</ScaleCrop>
  <Company>Reanimator Extreme Edition</Company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2018-04-11T03:04:00Z</dcterms:created>
  <dcterms:modified xsi:type="dcterms:W3CDTF">2018-04-11T03:05:00Z</dcterms:modified>
</cp:coreProperties>
</file>