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A9" w:rsidRPr="00BB127D" w:rsidRDefault="00642DA9" w:rsidP="00642DA9">
      <w:pPr>
        <w:spacing w:before="0" w:after="0"/>
        <w:ind w:firstLine="567"/>
        <w:jc w:val="both"/>
        <w:rPr>
          <w:b/>
        </w:rPr>
      </w:pPr>
      <w:r w:rsidRPr="00BB127D">
        <w:rPr>
          <w:b/>
        </w:rPr>
        <w:t>Сеть медицинских организаций в соответствии с номенклатурой медицинских учреждений</w:t>
      </w:r>
    </w:p>
    <w:p w:rsidR="00642DA9" w:rsidRPr="00D70A3C" w:rsidRDefault="00642DA9" w:rsidP="00642DA9">
      <w:pPr>
        <w:spacing w:before="0" w:after="0"/>
        <w:ind w:firstLine="567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95"/>
        <w:gridCol w:w="2203"/>
        <w:gridCol w:w="1790"/>
        <w:gridCol w:w="1103"/>
        <w:gridCol w:w="1480"/>
      </w:tblGrid>
      <w:tr w:rsidR="00642DA9" w:rsidRPr="00D70A3C" w:rsidTr="00F33237">
        <w:tc>
          <w:tcPr>
            <w:tcW w:w="1565" w:type="pct"/>
            <w:vAlign w:val="center"/>
          </w:tcPr>
          <w:p w:rsidR="00642DA9" w:rsidRPr="00D70A3C" w:rsidRDefault="00642DA9" w:rsidP="00F33237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D70A3C">
              <w:rPr>
                <w:b/>
                <w:bCs/>
                <w:sz w:val="22"/>
                <w:szCs w:val="22"/>
              </w:rPr>
              <w:t>Номенклатура</w:t>
            </w:r>
          </w:p>
        </w:tc>
        <w:tc>
          <w:tcPr>
            <w:tcW w:w="1151" w:type="pct"/>
            <w:vAlign w:val="center"/>
          </w:tcPr>
          <w:p w:rsidR="00642DA9" w:rsidRPr="00D70A3C" w:rsidRDefault="00642DA9" w:rsidP="00F33237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D70A3C">
              <w:rPr>
                <w:b/>
                <w:bCs/>
                <w:sz w:val="22"/>
                <w:szCs w:val="22"/>
              </w:rPr>
              <w:t>Фактическая сеть с указанием наименований ЛПУ и их структурных подразделений</w:t>
            </w:r>
          </w:p>
        </w:tc>
        <w:tc>
          <w:tcPr>
            <w:tcW w:w="935" w:type="pct"/>
            <w:vAlign w:val="center"/>
          </w:tcPr>
          <w:p w:rsidR="00642DA9" w:rsidRPr="00D70A3C" w:rsidRDefault="00642DA9" w:rsidP="00F33237">
            <w:pPr>
              <w:spacing w:before="0" w:after="0"/>
              <w:ind w:right="-100"/>
              <w:jc w:val="center"/>
              <w:rPr>
                <w:b/>
                <w:bCs/>
                <w:sz w:val="22"/>
                <w:szCs w:val="22"/>
              </w:rPr>
            </w:pPr>
            <w:r w:rsidRPr="00D70A3C">
              <w:rPr>
                <w:b/>
                <w:bCs/>
                <w:sz w:val="22"/>
                <w:szCs w:val="22"/>
              </w:rPr>
              <w:t>Единица мощности</w:t>
            </w:r>
          </w:p>
        </w:tc>
        <w:tc>
          <w:tcPr>
            <w:tcW w:w="576" w:type="pct"/>
            <w:vAlign w:val="center"/>
          </w:tcPr>
          <w:p w:rsidR="00642DA9" w:rsidRPr="00D70A3C" w:rsidRDefault="00642DA9" w:rsidP="00F33237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D70A3C">
              <w:rPr>
                <w:b/>
                <w:bCs/>
                <w:sz w:val="22"/>
                <w:szCs w:val="22"/>
              </w:rPr>
              <w:t>Фактическая мощность</w:t>
            </w:r>
          </w:p>
        </w:tc>
        <w:tc>
          <w:tcPr>
            <w:tcW w:w="773" w:type="pct"/>
            <w:vAlign w:val="center"/>
          </w:tcPr>
          <w:p w:rsidR="00642DA9" w:rsidRPr="00D70A3C" w:rsidRDefault="00642DA9" w:rsidP="00F33237">
            <w:pPr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 w:rsidRPr="00A33C10">
              <w:rPr>
                <w:b/>
                <w:bCs/>
                <w:sz w:val="22"/>
                <w:szCs w:val="22"/>
              </w:rPr>
              <w:t>Отметка о наличии лицензии и дате выдачи</w:t>
            </w: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rPr>
                <w:b/>
                <w:bCs/>
              </w:rPr>
            </w:pPr>
            <w:r w:rsidRPr="00D70A3C">
              <w:rPr>
                <w:b/>
                <w:bCs/>
              </w:rPr>
              <w:t>Лечебно-профилактические учреждения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  <w:rPr>
                <w:b/>
                <w:bCs/>
                <w:i/>
                <w:iCs/>
              </w:rPr>
            </w:pPr>
            <w:r w:rsidRPr="00D70A3C">
              <w:rPr>
                <w:b/>
                <w:bCs/>
                <w:i/>
                <w:iCs/>
              </w:rPr>
              <w:t xml:space="preserve">1. Больничные 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койки</w:t>
            </w:r>
          </w:p>
        </w:tc>
        <w:tc>
          <w:tcPr>
            <w:tcW w:w="576" w:type="pct"/>
          </w:tcPr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t>153</w:t>
            </w: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</w:pPr>
            <w:r w:rsidRPr="00D70A3C">
              <w:t>Больницы: участковая, районная, городская, ЦРБ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F4100">
              <w:rPr>
                <w:b/>
              </w:rPr>
              <w:t>Лицензия № ЛО-66-01-004068 от 31.05.2016</w:t>
            </w: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</w:pPr>
            <w:r w:rsidRPr="00D70A3C">
              <w:t>Специализированные больницы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</w:pPr>
            <w:r w:rsidRPr="00D70A3C">
              <w:t>Госпитали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</w:pPr>
            <w:r w:rsidRPr="00D70A3C">
              <w:t>Медико-санитарные части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A3829" w:rsidTr="00F33237">
        <w:tc>
          <w:tcPr>
            <w:tcW w:w="1565" w:type="pct"/>
          </w:tcPr>
          <w:p w:rsidR="00642DA9" w:rsidRPr="00DA3829" w:rsidRDefault="00642DA9" w:rsidP="00F33237">
            <w:pPr>
              <w:spacing w:before="0" w:after="0"/>
            </w:pPr>
            <w:r w:rsidRPr="00DA3829">
              <w:t>Дома (больницы) сестринского ухода</w:t>
            </w:r>
            <w:r>
              <w:t>, хосписы,</w:t>
            </w:r>
            <w:r w:rsidRPr="00D70A3C">
              <w:t xml:space="preserve"> </w:t>
            </w:r>
            <w:r>
              <w:t>х</w:t>
            </w:r>
            <w:r w:rsidRPr="00D70A3C">
              <w:t>осписы</w:t>
            </w:r>
          </w:p>
        </w:tc>
        <w:tc>
          <w:tcPr>
            <w:tcW w:w="1151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A3829" w:rsidRDefault="00642DA9" w:rsidP="00F33237">
            <w:pPr>
              <w:spacing w:before="0" w:after="0"/>
              <w:jc w:val="center"/>
            </w:pPr>
            <w:r w:rsidRPr="00DA3829">
              <w:t>-//-</w:t>
            </w:r>
          </w:p>
        </w:tc>
        <w:tc>
          <w:tcPr>
            <w:tcW w:w="576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</w:pPr>
            <w:r>
              <w:t>Реабилитационные  центры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  <w:tcBorders>
              <w:bottom w:val="nil"/>
            </w:tcBorders>
          </w:tcPr>
          <w:p w:rsidR="00642DA9" w:rsidRPr="00D70A3C" w:rsidRDefault="00642DA9" w:rsidP="00F33237">
            <w:pPr>
              <w:spacing w:before="0" w:after="0"/>
              <w:jc w:val="both"/>
              <w:rPr>
                <w:b/>
                <w:bCs/>
                <w:i/>
                <w:iCs/>
              </w:rPr>
            </w:pPr>
            <w:r w:rsidRPr="00D70A3C">
              <w:rPr>
                <w:b/>
                <w:bCs/>
                <w:i/>
                <w:iCs/>
              </w:rPr>
              <w:t>2. Диспансеры</w:t>
            </w:r>
          </w:p>
        </w:tc>
        <w:tc>
          <w:tcPr>
            <w:tcW w:w="1151" w:type="pct"/>
            <w:tcBorders>
              <w:bottom w:val="nil"/>
            </w:tcBorders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  <w:tcBorders>
              <w:bottom w:val="nil"/>
            </w:tcBorders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посещения в смену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  <w:tcBorders>
              <w:top w:val="nil"/>
            </w:tcBorders>
          </w:tcPr>
          <w:p w:rsidR="00642DA9" w:rsidRPr="00D70A3C" w:rsidRDefault="00642DA9" w:rsidP="00F33237">
            <w:pPr>
              <w:spacing w:before="0" w:after="0"/>
              <w:jc w:val="both"/>
            </w:pPr>
          </w:p>
        </w:tc>
        <w:tc>
          <w:tcPr>
            <w:tcW w:w="1151" w:type="pct"/>
            <w:tcBorders>
              <w:top w:val="nil"/>
            </w:tcBorders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  <w:tcBorders>
              <w:top w:val="nil"/>
            </w:tcBorders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койки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rPr>
                <w:b/>
                <w:bCs/>
                <w:i/>
                <w:iCs/>
              </w:rPr>
            </w:pPr>
            <w:r w:rsidRPr="00D70A3C">
              <w:rPr>
                <w:b/>
                <w:bCs/>
                <w:i/>
                <w:iCs/>
              </w:rPr>
              <w:t>3.Амбулаторно-поликлинические учреждения и подразделения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посещения в смену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поликлиники в структуре ЛПУ</w:t>
            </w:r>
          </w:p>
        </w:tc>
        <w:tc>
          <w:tcPr>
            <w:tcW w:w="1151" w:type="pct"/>
          </w:tcPr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t>Поликлиника №1</w:t>
            </w:r>
          </w:p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t>Поликлиника №2</w:t>
            </w:r>
          </w:p>
          <w:p w:rsidR="00642DA9" w:rsidRPr="00D70A3C" w:rsidRDefault="00642DA9" w:rsidP="00F33237">
            <w:pPr>
              <w:spacing w:before="0" w:after="0"/>
              <w:jc w:val="center"/>
            </w:pPr>
            <w:r w:rsidRPr="00CA3BB1">
              <w:rPr>
                <w:b/>
              </w:rPr>
              <w:t>Детская поликлиника</w:t>
            </w: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F07DA7" w:rsidRDefault="00642DA9" w:rsidP="00F33237">
            <w:pPr>
              <w:spacing w:before="0" w:after="0"/>
              <w:jc w:val="center"/>
              <w:rPr>
                <w:b/>
              </w:rPr>
            </w:pPr>
            <w:r w:rsidRPr="00F07DA7">
              <w:rPr>
                <w:b/>
              </w:rPr>
              <w:t>245</w:t>
            </w:r>
          </w:p>
          <w:p w:rsidR="00642DA9" w:rsidRPr="00F07DA7" w:rsidRDefault="00642DA9" w:rsidP="00F33237">
            <w:pPr>
              <w:jc w:val="center"/>
              <w:rPr>
                <w:b/>
              </w:rPr>
            </w:pPr>
            <w:r w:rsidRPr="00F07DA7">
              <w:rPr>
                <w:b/>
              </w:rPr>
              <w:t>71</w:t>
            </w:r>
          </w:p>
          <w:p w:rsidR="00642DA9" w:rsidRPr="00D70A3C" w:rsidRDefault="00642DA9" w:rsidP="00F33237">
            <w:pPr>
              <w:spacing w:before="0" w:after="0"/>
              <w:jc w:val="center"/>
            </w:pPr>
            <w:r w:rsidRPr="00F07DA7">
              <w:rPr>
                <w:b/>
              </w:rPr>
              <w:t>160</w:t>
            </w: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F07DA7">
              <w:rPr>
                <w:b/>
              </w:rPr>
              <w:t>есть</w:t>
            </w: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самостоятельные поликлиники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стоматологические поликлиники или отделения (кабинеты)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-//-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2675A9" w:rsidTr="00F33237">
        <w:trPr>
          <w:trHeight w:val="64"/>
        </w:trPr>
        <w:tc>
          <w:tcPr>
            <w:tcW w:w="1565" w:type="pct"/>
          </w:tcPr>
          <w:p w:rsidR="00642DA9" w:rsidRPr="002675A9" w:rsidRDefault="00642DA9" w:rsidP="00F33237">
            <w:pPr>
              <w:spacing w:before="0" w:after="0"/>
              <w:jc w:val="both"/>
              <w:rPr>
                <w:color w:val="943634"/>
              </w:rPr>
            </w:pPr>
            <w:r w:rsidRPr="002675A9">
              <w:rPr>
                <w:color w:val="943634"/>
              </w:rPr>
              <w:t xml:space="preserve">врачебные амбулатории </w:t>
            </w:r>
          </w:p>
        </w:tc>
        <w:tc>
          <w:tcPr>
            <w:tcW w:w="1151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  <w:tc>
          <w:tcPr>
            <w:tcW w:w="935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  <w:r w:rsidRPr="002675A9">
              <w:rPr>
                <w:color w:val="943634"/>
              </w:rPr>
              <w:t>-//-</w:t>
            </w:r>
          </w:p>
        </w:tc>
        <w:tc>
          <w:tcPr>
            <w:tcW w:w="576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  <w:tc>
          <w:tcPr>
            <w:tcW w:w="773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</w:tr>
      <w:tr w:rsidR="00642DA9" w:rsidRPr="002675A9" w:rsidTr="00F33237">
        <w:trPr>
          <w:trHeight w:val="64"/>
        </w:trPr>
        <w:tc>
          <w:tcPr>
            <w:tcW w:w="1565" w:type="pct"/>
          </w:tcPr>
          <w:p w:rsidR="00642DA9" w:rsidRPr="002675A9" w:rsidRDefault="00642DA9" w:rsidP="00F33237">
            <w:pPr>
              <w:spacing w:before="0" w:after="0"/>
              <w:jc w:val="both"/>
              <w:rPr>
                <w:color w:val="943634"/>
              </w:rPr>
            </w:pPr>
            <w:r w:rsidRPr="002675A9">
              <w:rPr>
                <w:color w:val="943634"/>
              </w:rPr>
              <w:t xml:space="preserve">здравпункты </w:t>
            </w:r>
          </w:p>
        </w:tc>
        <w:tc>
          <w:tcPr>
            <w:tcW w:w="1151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  <w:tc>
          <w:tcPr>
            <w:tcW w:w="935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  <w:r w:rsidRPr="002675A9">
              <w:rPr>
                <w:color w:val="943634"/>
              </w:rPr>
              <w:t>-//-</w:t>
            </w:r>
          </w:p>
        </w:tc>
        <w:tc>
          <w:tcPr>
            <w:tcW w:w="576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  <w:tc>
          <w:tcPr>
            <w:tcW w:w="773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</w:tr>
      <w:tr w:rsidR="00642DA9" w:rsidRPr="002675A9" w:rsidTr="00F33237">
        <w:trPr>
          <w:trHeight w:val="64"/>
        </w:trPr>
        <w:tc>
          <w:tcPr>
            <w:tcW w:w="1565" w:type="pct"/>
          </w:tcPr>
          <w:p w:rsidR="00642DA9" w:rsidRPr="002675A9" w:rsidRDefault="00642DA9" w:rsidP="00F33237">
            <w:pPr>
              <w:spacing w:before="0" w:after="0"/>
              <w:jc w:val="both"/>
              <w:rPr>
                <w:color w:val="943634"/>
              </w:rPr>
            </w:pPr>
            <w:r w:rsidRPr="002675A9">
              <w:rPr>
                <w:color w:val="943634"/>
              </w:rPr>
              <w:t xml:space="preserve">участковая больница </w:t>
            </w:r>
          </w:p>
        </w:tc>
        <w:tc>
          <w:tcPr>
            <w:tcW w:w="1151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  <w:tc>
          <w:tcPr>
            <w:tcW w:w="935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  <w:r w:rsidRPr="002675A9">
              <w:rPr>
                <w:color w:val="943634"/>
              </w:rPr>
              <w:t>-//-</w:t>
            </w:r>
          </w:p>
        </w:tc>
        <w:tc>
          <w:tcPr>
            <w:tcW w:w="576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  <w:tc>
          <w:tcPr>
            <w:tcW w:w="773" w:type="pct"/>
          </w:tcPr>
          <w:p w:rsidR="00642DA9" w:rsidRPr="002675A9" w:rsidRDefault="00642DA9" w:rsidP="00F33237">
            <w:pPr>
              <w:spacing w:before="0" w:after="0"/>
              <w:jc w:val="center"/>
              <w:rPr>
                <w:color w:val="943634"/>
              </w:rPr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2675A9" w:rsidRDefault="00642DA9" w:rsidP="00F33237">
            <w:pPr>
              <w:spacing w:before="0" w:after="0"/>
              <w:jc w:val="both"/>
              <w:rPr>
                <w:color w:val="943634"/>
              </w:rPr>
            </w:pPr>
            <w:r w:rsidRPr="00D70A3C">
              <w:t>общие врачебные практики (с указанием их территориального расположения)</w:t>
            </w:r>
            <w:r>
              <w:t xml:space="preserve">, </w:t>
            </w:r>
            <w:r w:rsidRPr="002675A9">
              <w:rPr>
                <w:color w:val="943634"/>
              </w:rPr>
              <w:t>из них: групповые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посещений в год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0E182B" w:rsidRDefault="00642DA9" w:rsidP="00F33237">
            <w:pPr>
              <w:spacing w:before="0" w:after="0"/>
              <w:jc w:val="both"/>
            </w:pPr>
            <w:r w:rsidRPr="000E182B">
              <w:t xml:space="preserve">Фельдшерско-акушерские </w:t>
            </w:r>
            <w:r w:rsidRPr="000E182B">
              <w:lastRenderedPageBreak/>
              <w:t>пункты:</w:t>
            </w:r>
          </w:p>
          <w:p w:rsidR="00642DA9" w:rsidRPr="000E182B" w:rsidRDefault="00642DA9" w:rsidP="00F33237">
            <w:pPr>
              <w:spacing w:before="0" w:after="0"/>
              <w:jc w:val="both"/>
            </w:pPr>
            <w:r w:rsidRPr="000E182B">
              <w:t>из них:</w:t>
            </w:r>
          </w:p>
          <w:p w:rsidR="00642DA9" w:rsidRPr="002675A9" w:rsidRDefault="00642DA9" w:rsidP="00F33237">
            <w:pPr>
              <w:spacing w:before="0" w:after="0"/>
              <w:jc w:val="both"/>
              <w:rPr>
                <w:bCs/>
                <w:iCs/>
                <w:color w:val="943634"/>
              </w:rPr>
            </w:pPr>
            <w:r w:rsidRPr="002675A9">
              <w:rPr>
                <w:bCs/>
                <w:iCs/>
                <w:color w:val="943634"/>
              </w:rPr>
              <w:t>стационарный ФАП</w:t>
            </w:r>
          </w:p>
          <w:p w:rsidR="00642DA9" w:rsidRPr="002675A9" w:rsidRDefault="00642DA9" w:rsidP="00F33237">
            <w:pPr>
              <w:spacing w:before="0" w:after="0"/>
              <w:jc w:val="both"/>
              <w:rPr>
                <w:bCs/>
                <w:iCs/>
                <w:color w:val="943634"/>
              </w:rPr>
            </w:pPr>
            <w:r w:rsidRPr="002675A9">
              <w:rPr>
                <w:bCs/>
                <w:iCs/>
                <w:color w:val="943634"/>
              </w:rPr>
              <w:t>модульный ФАП</w:t>
            </w:r>
          </w:p>
          <w:p w:rsidR="00642DA9" w:rsidRPr="000E182B" w:rsidRDefault="00642DA9" w:rsidP="00F33237">
            <w:pPr>
              <w:spacing w:before="0" w:after="0"/>
              <w:jc w:val="both"/>
              <w:rPr>
                <w:bCs/>
                <w:iCs/>
              </w:rPr>
            </w:pPr>
            <w:r w:rsidRPr="002675A9">
              <w:rPr>
                <w:bCs/>
                <w:iCs/>
                <w:color w:val="943634"/>
              </w:rPr>
              <w:t>передвижной ФАП</w:t>
            </w:r>
          </w:p>
        </w:tc>
        <w:tc>
          <w:tcPr>
            <w:tcW w:w="1151" w:type="pct"/>
          </w:tcPr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lastRenderedPageBreak/>
              <w:t>5</w:t>
            </w: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 xml:space="preserve">посещений в </w:t>
            </w:r>
            <w:r w:rsidRPr="00D70A3C">
              <w:lastRenderedPageBreak/>
              <w:t>год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43EB9" w:rsidRDefault="00642DA9" w:rsidP="00F33237">
            <w:pPr>
              <w:spacing w:before="0" w:after="0"/>
              <w:jc w:val="both"/>
            </w:pPr>
            <w:r w:rsidRPr="00D43EB9">
              <w:lastRenderedPageBreak/>
              <w:t>Медицинские кабинеты ДОУ</w:t>
            </w:r>
          </w:p>
        </w:tc>
        <w:tc>
          <w:tcPr>
            <w:tcW w:w="1151" w:type="pct"/>
          </w:tcPr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t>9</w:t>
            </w:r>
          </w:p>
        </w:tc>
        <w:tc>
          <w:tcPr>
            <w:tcW w:w="935" w:type="pct"/>
          </w:tcPr>
          <w:p w:rsidR="00642DA9" w:rsidRPr="00D43EB9" w:rsidRDefault="00642DA9" w:rsidP="00F33237">
            <w:pPr>
              <w:spacing w:before="0" w:after="0"/>
              <w:jc w:val="center"/>
            </w:pPr>
            <w:r w:rsidRPr="00D43EB9">
              <w:t xml:space="preserve">Количество обслуживаемых детей </w:t>
            </w:r>
          </w:p>
        </w:tc>
        <w:tc>
          <w:tcPr>
            <w:tcW w:w="576" w:type="pct"/>
          </w:tcPr>
          <w:p w:rsidR="00642DA9" w:rsidRPr="00D43EB9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t>9</w:t>
            </w:r>
          </w:p>
        </w:tc>
      </w:tr>
      <w:tr w:rsidR="00642DA9" w:rsidRPr="00D70A3C" w:rsidTr="00F33237">
        <w:tc>
          <w:tcPr>
            <w:tcW w:w="1565" w:type="pct"/>
          </w:tcPr>
          <w:p w:rsidR="00642DA9" w:rsidRDefault="00642DA9" w:rsidP="00F33237">
            <w:pPr>
              <w:spacing w:before="0" w:after="0"/>
              <w:jc w:val="both"/>
            </w:pPr>
            <w:r w:rsidRPr="00D43EB9">
              <w:t>Медицинские кабинеты ОУ</w:t>
            </w:r>
            <w:r>
              <w:t xml:space="preserve"> из них: </w:t>
            </w:r>
          </w:p>
          <w:p w:rsidR="00642DA9" w:rsidRPr="002675A9" w:rsidRDefault="00642DA9" w:rsidP="00F33237">
            <w:pPr>
              <w:spacing w:before="0" w:after="0"/>
              <w:jc w:val="both"/>
              <w:rPr>
                <w:color w:val="943634"/>
              </w:rPr>
            </w:pPr>
            <w:r w:rsidRPr="002675A9">
              <w:rPr>
                <w:color w:val="943634"/>
              </w:rPr>
              <w:t>школа</w:t>
            </w:r>
          </w:p>
          <w:p w:rsidR="00642DA9" w:rsidRPr="002675A9" w:rsidRDefault="00642DA9" w:rsidP="00F33237">
            <w:pPr>
              <w:spacing w:before="0" w:after="0"/>
              <w:jc w:val="both"/>
              <w:rPr>
                <w:color w:val="943634"/>
              </w:rPr>
            </w:pPr>
            <w:r w:rsidRPr="002675A9">
              <w:rPr>
                <w:color w:val="943634"/>
              </w:rPr>
              <w:t>гимназия</w:t>
            </w:r>
          </w:p>
          <w:p w:rsidR="00642DA9" w:rsidRPr="00D43EB9" w:rsidRDefault="00642DA9" w:rsidP="00F33237">
            <w:pPr>
              <w:spacing w:before="0" w:after="0"/>
              <w:jc w:val="both"/>
            </w:pPr>
            <w:r w:rsidRPr="002675A9">
              <w:rPr>
                <w:color w:val="943634"/>
              </w:rPr>
              <w:t>лицей</w:t>
            </w:r>
            <w:r>
              <w:t xml:space="preserve"> </w:t>
            </w:r>
          </w:p>
        </w:tc>
        <w:tc>
          <w:tcPr>
            <w:tcW w:w="1151" w:type="pct"/>
          </w:tcPr>
          <w:p w:rsidR="00642DA9" w:rsidRPr="00DF4100" w:rsidRDefault="00642DA9" w:rsidP="00F33237">
            <w:pPr>
              <w:spacing w:before="0" w:after="0"/>
              <w:jc w:val="center"/>
              <w:rPr>
                <w:b/>
              </w:rPr>
            </w:pPr>
            <w:r w:rsidRPr="00DF4100">
              <w:rPr>
                <w:b/>
              </w:rPr>
              <w:t>6</w:t>
            </w:r>
          </w:p>
          <w:p w:rsidR="00642DA9" w:rsidRPr="00DF4100" w:rsidRDefault="00642DA9" w:rsidP="00F33237">
            <w:pPr>
              <w:rPr>
                <w:b/>
              </w:rPr>
            </w:pPr>
            <w:r>
              <w:rPr>
                <w:b/>
              </w:rPr>
              <w:t xml:space="preserve">                 </w:t>
            </w:r>
            <w:r w:rsidRPr="00DF4100">
              <w:rPr>
                <w:b/>
              </w:rPr>
              <w:t>5</w:t>
            </w:r>
          </w:p>
          <w:p w:rsidR="00642DA9" w:rsidRPr="00D43EB9" w:rsidRDefault="00642DA9" w:rsidP="00F33237">
            <w:pPr>
              <w:spacing w:before="0" w:after="0"/>
              <w:jc w:val="center"/>
            </w:pPr>
            <w:r>
              <w:rPr>
                <w:b/>
              </w:rPr>
              <w:t xml:space="preserve">  </w:t>
            </w:r>
            <w:r w:rsidRPr="00DF4100">
              <w:rPr>
                <w:b/>
              </w:rPr>
              <w:t>1</w:t>
            </w:r>
          </w:p>
        </w:tc>
        <w:tc>
          <w:tcPr>
            <w:tcW w:w="935" w:type="pct"/>
          </w:tcPr>
          <w:p w:rsidR="00642DA9" w:rsidRPr="00D43EB9" w:rsidRDefault="00642DA9" w:rsidP="00F33237">
            <w:pPr>
              <w:spacing w:before="0" w:after="0"/>
              <w:jc w:val="center"/>
            </w:pPr>
            <w:r w:rsidRPr="00D43EB9">
              <w:t>Количество обслуживаемых детей</w:t>
            </w:r>
          </w:p>
        </w:tc>
        <w:tc>
          <w:tcPr>
            <w:tcW w:w="576" w:type="pct"/>
          </w:tcPr>
          <w:p w:rsidR="00642DA9" w:rsidRPr="00D43EB9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CA3BB1" w:rsidRDefault="00642DA9" w:rsidP="00F33237">
            <w:pPr>
              <w:spacing w:before="0" w:after="0"/>
              <w:jc w:val="center"/>
              <w:rPr>
                <w:b/>
              </w:rPr>
            </w:pPr>
            <w:r w:rsidRPr="00CA3BB1">
              <w:rPr>
                <w:b/>
              </w:rPr>
              <w:t>6</w:t>
            </w: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  <w:rPr>
                <w:b/>
                <w:bCs/>
                <w:i/>
                <w:iCs/>
              </w:rPr>
            </w:pPr>
            <w:r w:rsidRPr="00D70A3C">
              <w:rPr>
                <w:b/>
                <w:bCs/>
                <w:i/>
                <w:iCs/>
              </w:rPr>
              <w:t>4. Центры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  <w:rPr>
                <w:b/>
                <w:bCs/>
                <w:i/>
                <w:iCs/>
              </w:rPr>
            </w:pPr>
            <w:r w:rsidRPr="00D70A3C">
              <w:rPr>
                <w:b/>
                <w:bCs/>
                <w:i/>
                <w:iCs/>
              </w:rPr>
              <w:t>5.Учреждения (отделения) скорой медицинской помощи и переливания крови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кол-во бригад,</w:t>
            </w:r>
          </w:p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литры заготовленной крови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rPr>
                <w:b/>
                <w:bCs/>
                <w:i/>
                <w:iCs/>
              </w:rPr>
              <w:t>6.Учреждения охраны материнства и детства</w:t>
            </w:r>
            <w:r w:rsidRPr="00D70A3C">
              <w:t>:</w:t>
            </w:r>
          </w:p>
          <w:p w:rsidR="00642DA9" w:rsidRPr="00D70A3C" w:rsidRDefault="00642DA9" w:rsidP="00F33237">
            <w:pPr>
              <w:spacing w:before="0" w:after="0"/>
            </w:pPr>
            <w:r w:rsidRPr="00D70A3C">
              <w:t>перинатальный центр;</w:t>
            </w:r>
          </w:p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родильный дом;</w:t>
            </w:r>
          </w:p>
          <w:p w:rsidR="00642DA9" w:rsidRPr="00D70A3C" w:rsidRDefault="00642DA9" w:rsidP="00F33237">
            <w:pPr>
              <w:spacing w:before="0" w:after="0"/>
            </w:pPr>
            <w:r w:rsidRPr="00D70A3C">
              <w:t>женская консультация;</w:t>
            </w:r>
          </w:p>
          <w:p w:rsidR="00642DA9" w:rsidRPr="00D70A3C" w:rsidRDefault="00642DA9" w:rsidP="00F33237">
            <w:pPr>
              <w:spacing w:before="0" w:after="0"/>
              <w:jc w:val="both"/>
            </w:pPr>
            <w:r w:rsidRPr="00D70A3C">
              <w:t>дом ребенка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 xml:space="preserve">койки, </w:t>
            </w:r>
          </w:p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посещения в смену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70A3C" w:rsidTr="00F33237">
        <w:tc>
          <w:tcPr>
            <w:tcW w:w="1565" w:type="pct"/>
          </w:tcPr>
          <w:p w:rsidR="00642DA9" w:rsidRPr="00D70A3C" w:rsidRDefault="00642DA9" w:rsidP="00F33237">
            <w:pPr>
              <w:spacing w:before="0" w:after="0"/>
            </w:pPr>
            <w:r w:rsidRPr="00CB0225">
              <w:rPr>
                <w:b/>
              </w:rPr>
              <w:t>7</w:t>
            </w:r>
            <w:r w:rsidRPr="00D70A3C">
              <w:t xml:space="preserve">. </w:t>
            </w:r>
            <w:r w:rsidRPr="00D70A3C">
              <w:rPr>
                <w:b/>
                <w:bCs/>
                <w:i/>
                <w:iCs/>
              </w:rPr>
              <w:t>Санаторно-курортные учреждения</w:t>
            </w:r>
          </w:p>
        </w:tc>
        <w:tc>
          <w:tcPr>
            <w:tcW w:w="1151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70A3C" w:rsidRDefault="00642DA9" w:rsidP="00F33237">
            <w:pPr>
              <w:spacing w:before="0" w:after="0"/>
              <w:jc w:val="center"/>
            </w:pPr>
            <w:r w:rsidRPr="00D70A3C">
              <w:t>койки</w:t>
            </w:r>
          </w:p>
        </w:tc>
        <w:tc>
          <w:tcPr>
            <w:tcW w:w="576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70A3C" w:rsidRDefault="00642DA9" w:rsidP="00F33237">
            <w:pPr>
              <w:spacing w:before="0" w:after="0"/>
              <w:jc w:val="center"/>
            </w:pPr>
          </w:p>
        </w:tc>
      </w:tr>
      <w:tr w:rsidR="00642DA9" w:rsidRPr="00DA3829" w:rsidTr="00F33237">
        <w:tc>
          <w:tcPr>
            <w:tcW w:w="1565" w:type="pct"/>
          </w:tcPr>
          <w:p w:rsidR="00642DA9" w:rsidRPr="00DA3829" w:rsidRDefault="00642DA9" w:rsidP="00F33237">
            <w:pPr>
              <w:spacing w:before="0" w:after="0"/>
            </w:pPr>
            <w:r w:rsidRPr="00DA3829">
              <w:t>8.Муниципальные аптеки</w:t>
            </w:r>
          </w:p>
        </w:tc>
        <w:tc>
          <w:tcPr>
            <w:tcW w:w="1151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  <w:tc>
          <w:tcPr>
            <w:tcW w:w="935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  <w:tc>
          <w:tcPr>
            <w:tcW w:w="576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  <w:tc>
          <w:tcPr>
            <w:tcW w:w="773" w:type="pct"/>
          </w:tcPr>
          <w:p w:rsidR="00642DA9" w:rsidRPr="00DA3829" w:rsidRDefault="00642DA9" w:rsidP="00F33237">
            <w:pPr>
              <w:spacing w:before="0" w:after="0"/>
              <w:jc w:val="center"/>
            </w:pPr>
          </w:p>
        </w:tc>
      </w:tr>
    </w:tbl>
    <w:p w:rsidR="00642DA9" w:rsidRPr="00D70A3C" w:rsidRDefault="00642DA9" w:rsidP="00642DA9">
      <w:pPr>
        <w:spacing w:before="0" w:after="0"/>
        <w:ind w:firstLine="567"/>
        <w:rPr>
          <w:b/>
          <w:bCs/>
        </w:rPr>
      </w:pPr>
    </w:p>
    <w:p w:rsidR="00642DA9" w:rsidRPr="00D70A3C" w:rsidRDefault="00642DA9" w:rsidP="00642DA9">
      <w:pPr>
        <w:spacing w:before="0" w:after="0"/>
        <w:ind w:firstLine="567"/>
        <w:jc w:val="both"/>
      </w:pPr>
      <w:r w:rsidRPr="00D70A3C">
        <w:t xml:space="preserve">Суммарная мощность круглосуточного стационарного звена – </w:t>
      </w:r>
      <w:r w:rsidRPr="00CA3BB1">
        <w:rPr>
          <w:b/>
        </w:rPr>
        <w:t>____153_______</w:t>
      </w:r>
      <w:r w:rsidRPr="00D70A3C">
        <w:t xml:space="preserve"> коек</w:t>
      </w:r>
      <w:r>
        <w:t xml:space="preserve"> на </w:t>
      </w:r>
      <w:r w:rsidRPr="00CA3BB1">
        <w:rPr>
          <w:b/>
        </w:rPr>
        <w:t>«_05_» _07_2017__г</w:t>
      </w:r>
      <w:r>
        <w:t xml:space="preserve">. </w:t>
      </w:r>
      <w:r w:rsidRPr="007C7A71">
        <w:rPr>
          <w:color w:val="632423"/>
        </w:rPr>
        <w:t>(в т.ч. указать изменения коечной сети)</w:t>
      </w:r>
    </w:p>
    <w:p w:rsidR="00642DA9" w:rsidRPr="00D70A3C" w:rsidRDefault="00642DA9" w:rsidP="00642DA9">
      <w:pPr>
        <w:spacing w:before="0" w:after="0"/>
        <w:ind w:firstLine="567"/>
        <w:jc w:val="both"/>
      </w:pPr>
      <w:r>
        <w:t xml:space="preserve">Суммарная мощность </w:t>
      </w:r>
      <w:r w:rsidRPr="00D70A3C">
        <w:t xml:space="preserve">амбулаторно-поликлинического звена – </w:t>
      </w:r>
      <w:r w:rsidRPr="00CA3BB1">
        <w:rPr>
          <w:b/>
        </w:rPr>
        <w:t>_450</w:t>
      </w:r>
      <w:r w:rsidRPr="00D70A3C">
        <w:t>_</w:t>
      </w:r>
      <w:r>
        <w:t xml:space="preserve"> </w:t>
      </w:r>
      <w:r w:rsidRPr="00D70A3C">
        <w:t>посещений</w:t>
      </w:r>
      <w:r>
        <w:t xml:space="preserve"> в смену на 10 000 населения;</w:t>
      </w:r>
    </w:p>
    <w:p w:rsidR="00642DA9" w:rsidRDefault="00642DA9" w:rsidP="00642DA9">
      <w:pPr>
        <w:spacing w:before="0" w:after="0"/>
        <w:ind w:firstLine="567"/>
        <w:jc w:val="both"/>
      </w:pPr>
      <w:r w:rsidRPr="00D70A3C">
        <w:t xml:space="preserve">Суммарная мощность дневных стационаров – </w:t>
      </w:r>
      <w:r w:rsidRPr="00CA3BB1">
        <w:rPr>
          <w:b/>
        </w:rPr>
        <w:t>_50_</w:t>
      </w:r>
      <w:r>
        <w:t xml:space="preserve"> </w:t>
      </w:r>
      <w:r w:rsidRPr="00D70A3C">
        <w:t>мест, режим работы дневных стационаров</w:t>
      </w:r>
      <w:r w:rsidRPr="00CA3BB1">
        <w:t xml:space="preserve"> в</w:t>
      </w:r>
      <w:r w:rsidRPr="00CA3BB1">
        <w:rPr>
          <w:b/>
        </w:rPr>
        <w:t xml:space="preserve"> _1_</w:t>
      </w:r>
      <w:r>
        <w:t xml:space="preserve"> </w:t>
      </w:r>
      <w:r w:rsidRPr="00D70A3C">
        <w:t xml:space="preserve">смены (количество смен работы дневного стационара). </w:t>
      </w:r>
    </w:p>
    <w:p w:rsidR="00642DA9" w:rsidRPr="00D70A3C" w:rsidRDefault="00642DA9" w:rsidP="00642DA9">
      <w:pPr>
        <w:spacing w:before="0" w:after="0"/>
        <w:ind w:firstLine="567"/>
        <w:jc w:val="both"/>
        <w:rPr>
          <w:sz w:val="28"/>
          <w:szCs w:val="28"/>
        </w:rPr>
      </w:pPr>
      <w:r>
        <w:t>Изменения сети в 2016 году по сравнению с 2015 годом (указать формы реорганизации).</w:t>
      </w:r>
    </w:p>
    <w:p w:rsidR="00642DA9" w:rsidRPr="00996D81" w:rsidRDefault="00642DA9" w:rsidP="00642DA9">
      <w:pPr>
        <w:spacing w:before="0" w:after="0"/>
        <w:ind w:firstLine="708"/>
        <w:jc w:val="both"/>
        <w:rPr>
          <w:b/>
        </w:rPr>
      </w:pPr>
      <w:r w:rsidRPr="00996D81">
        <w:rPr>
          <w:b/>
        </w:rPr>
        <w:t xml:space="preserve">Объединение 2х лечебных  учреждений с 01.06.2016 года. </w:t>
      </w:r>
    </w:p>
    <w:p w:rsidR="007231F7" w:rsidRDefault="007231F7"/>
    <w:sectPr w:rsidR="007231F7" w:rsidSect="0072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42DA9"/>
    <w:rsid w:val="00550640"/>
    <w:rsid w:val="00642DA9"/>
    <w:rsid w:val="007231F7"/>
    <w:rsid w:val="008918CB"/>
    <w:rsid w:val="008B7CF8"/>
    <w:rsid w:val="00B44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A9"/>
    <w:pPr>
      <w:spacing w:before="100" w:after="100"/>
    </w:pPr>
    <w:rPr>
      <w:rFonts w:eastAsia="MS Mincho"/>
      <w:sz w:val="24"/>
      <w:szCs w:val="24"/>
    </w:rPr>
  </w:style>
  <w:style w:type="paragraph" w:styleId="3">
    <w:name w:val="heading 3"/>
    <w:basedOn w:val="a"/>
    <w:next w:val="a"/>
    <w:link w:val="30"/>
    <w:qFormat/>
    <w:rsid w:val="008B7CF8"/>
    <w:pPr>
      <w:keepNext/>
      <w:spacing w:before="0" w:after="0"/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8B7CF8"/>
    <w:rPr>
      <w:rFonts w:eastAsia="MS Mincho"/>
      <w:sz w:val="24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8B7CF8"/>
    <w:pPr>
      <w:spacing w:before="0" w:after="0"/>
      <w:ind w:left="708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NTRGB-MedstatSt</dc:creator>
  <cp:lastModifiedBy>NTRGB-MedstatSt</cp:lastModifiedBy>
  <cp:revision>1</cp:revision>
  <dcterms:created xsi:type="dcterms:W3CDTF">2018-04-27T04:11:00Z</dcterms:created>
  <dcterms:modified xsi:type="dcterms:W3CDTF">2018-04-27T04:12:00Z</dcterms:modified>
</cp:coreProperties>
</file>